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8642" w14:textId="56CD5C3C" w:rsidR="00FE4D74" w:rsidRDefault="00C241BD">
      <w:r w:rsidRPr="00CF182B">
        <w:t>The worksheet contains many columns</w:t>
      </w:r>
      <w:r>
        <w:t xml:space="preserve"> divided into sections. Some columns are informational and some are used to enter merit increase data. This section outlines the columns requiring additional explanation. This Quick Reference is linked in the Merit Planning Review for </w:t>
      </w:r>
      <w:r w:rsidR="002918DD">
        <w:t>Compensation Managers and</w:t>
      </w:r>
      <w:r w:rsidR="009B57A4">
        <w:t>/or</w:t>
      </w:r>
      <w:r w:rsidR="002918DD">
        <w:t xml:space="preserve"> </w:t>
      </w:r>
      <w:r>
        <w:t>Executive Reviewers.</w:t>
      </w:r>
    </w:p>
    <w:tbl>
      <w:tblPr>
        <w:tblW w:w="4972" w:type="pct"/>
        <w:tblInd w:w="18"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shd w:val="clear" w:color="auto" w:fill="FFCC99"/>
        <w:tblCellMar>
          <w:left w:w="144" w:type="dxa"/>
          <w:right w:w="144" w:type="dxa"/>
        </w:tblCellMar>
        <w:tblLook w:val="01E0" w:firstRow="1" w:lastRow="1" w:firstColumn="1" w:lastColumn="1" w:noHBand="0" w:noVBand="0"/>
      </w:tblPr>
      <w:tblGrid>
        <w:gridCol w:w="1507"/>
        <w:gridCol w:w="2250"/>
        <w:gridCol w:w="6973"/>
      </w:tblGrid>
      <w:tr w:rsidR="00FE4D74" w:rsidRPr="0051736D" w14:paraId="3913D22E" w14:textId="77777777" w:rsidTr="00E15454">
        <w:trPr>
          <w:trHeight w:val="519"/>
        </w:trPr>
        <w:tc>
          <w:tcPr>
            <w:tcW w:w="10730" w:type="dxa"/>
            <w:gridSpan w:val="3"/>
            <w:tcBorders>
              <w:top w:val="single" w:sz="4" w:space="0" w:color="auto"/>
              <w:left w:val="single" w:sz="4" w:space="0" w:color="auto"/>
              <w:right w:val="single" w:sz="4" w:space="0" w:color="auto"/>
            </w:tcBorders>
            <w:shd w:val="clear" w:color="auto" w:fill="000000" w:themeFill="text1"/>
            <w:vAlign w:val="center"/>
          </w:tcPr>
          <w:p w14:paraId="74609A7E" w14:textId="77777777" w:rsidR="00FE4D74" w:rsidRPr="0051736D" w:rsidRDefault="00FE4D74" w:rsidP="00323BA3">
            <w:pPr>
              <w:pStyle w:val="Heading3"/>
              <w:rPr>
                <w:sz w:val="24"/>
                <w:szCs w:val="24"/>
              </w:rPr>
            </w:pPr>
            <w:bookmarkStart w:id="0" w:name="_Toc5789274"/>
            <w:bookmarkStart w:id="1" w:name="_Toc68170587"/>
            <w:r>
              <w:rPr>
                <w:color w:val="FFFFFF" w:themeColor="background1"/>
                <w:sz w:val="24"/>
                <w:szCs w:val="24"/>
              </w:rPr>
              <w:t>Worksheet Column Highlights</w:t>
            </w:r>
            <w:bookmarkEnd w:id="0"/>
            <w:bookmarkEnd w:id="1"/>
          </w:p>
        </w:tc>
      </w:tr>
      <w:tr w:rsidR="00FE4D74" w:rsidRPr="00CF182B" w14:paraId="7CD480A7" w14:textId="77777777" w:rsidTr="00E15454">
        <w:trPr>
          <w:trHeight w:val="519"/>
        </w:trPr>
        <w:tc>
          <w:tcPr>
            <w:tcW w:w="10730" w:type="dxa"/>
            <w:gridSpan w:val="3"/>
            <w:tcBorders>
              <w:top w:val="single" w:sz="4" w:space="0" w:color="auto"/>
              <w:left w:val="single" w:sz="4" w:space="0" w:color="auto"/>
              <w:right w:val="single" w:sz="4" w:space="0" w:color="auto"/>
            </w:tcBorders>
            <w:shd w:val="clear" w:color="auto" w:fill="auto"/>
            <w:vAlign w:val="center"/>
          </w:tcPr>
          <w:p w14:paraId="4872F2AC" w14:textId="77777777" w:rsidR="00FE4D74" w:rsidRPr="00CF182B" w:rsidRDefault="00FE4D74" w:rsidP="00323BA3">
            <w:pPr>
              <w:rPr>
                <w:sz w:val="24"/>
              </w:rPr>
            </w:pPr>
            <w:r w:rsidRPr="00CF182B">
              <w:t>The worksheet contains many columns</w:t>
            </w:r>
            <w:r>
              <w:t xml:space="preserve"> divided into sections. Some columns are informational and some are used to enter merit increase data. This section outlines the columns requiring additional explanation.</w:t>
            </w:r>
          </w:p>
        </w:tc>
      </w:tr>
      <w:tr w:rsidR="00FE4D74" w:rsidRPr="00CF182B" w14:paraId="0446133A" w14:textId="77777777" w:rsidTr="00E15454">
        <w:trPr>
          <w:trHeight w:val="519"/>
        </w:trPr>
        <w:tc>
          <w:tcPr>
            <w:tcW w:w="10730" w:type="dxa"/>
            <w:gridSpan w:val="3"/>
            <w:tcBorders>
              <w:top w:val="single" w:sz="4" w:space="0" w:color="auto"/>
              <w:left w:val="single" w:sz="4" w:space="0" w:color="auto"/>
              <w:right w:val="single" w:sz="4" w:space="0" w:color="auto"/>
            </w:tcBorders>
            <w:shd w:val="clear" w:color="auto" w:fill="auto"/>
            <w:vAlign w:val="center"/>
          </w:tcPr>
          <w:p w14:paraId="7F589481" w14:textId="77777777" w:rsidR="00FE4D74" w:rsidRPr="00CF182B" w:rsidRDefault="00FE4D74" w:rsidP="00323BA3">
            <w:pPr>
              <w:rPr>
                <w:rFonts w:cs="Arial"/>
                <w:b/>
                <w:i/>
              </w:rPr>
            </w:pPr>
            <w:r>
              <w:rPr>
                <w:noProof/>
              </w:rPr>
              <w:drawing>
                <wp:inline distT="0" distB="0" distL="0" distR="0" wp14:anchorId="6DC50875" wp14:editId="3AE25176">
                  <wp:extent cx="6617970" cy="989965"/>
                  <wp:effectExtent l="0" t="0" r="0" b="63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17970" cy="989965"/>
                          </a:xfrm>
                          <a:prstGeom prst="rect">
                            <a:avLst/>
                          </a:prstGeom>
                        </pic:spPr>
                      </pic:pic>
                    </a:graphicData>
                  </a:graphic>
                </wp:inline>
              </w:drawing>
            </w:r>
          </w:p>
        </w:tc>
      </w:tr>
      <w:tr w:rsidR="00FE4D74" w:rsidRPr="007B4551" w14:paraId="128F4E00" w14:textId="77777777" w:rsidTr="009B57A4">
        <w:trPr>
          <w:trHeight w:val="432"/>
        </w:trPr>
        <w:tc>
          <w:tcPr>
            <w:tcW w:w="1507" w:type="dxa"/>
            <w:tcBorders>
              <w:top w:val="single" w:sz="4" w:space="0" w:color="auto"/>
              <w:left w:val="single" w:sz="4" w:space="0" w:color="auto"/>
              <w:right w:val="single" w:sz="4" w:space="0" w:color="auto"/>
            </w:tcBorders>
            <w:shd w:val="clear" w:color="auto" w:fill="D0CECE" w:themeFill="background2" w:themeFillShade="E6"/>
            <w:vAlign w:val="center"/>
          </w:tcPr>
          <w:p w14:paraId="0F5C3D03" w14:textId="77777777" w:rsidR="00FE4D74" w:rsidRPr="007B4551" w:rsidRDefault="00FE4D74" w:rsidP="00323BA3">
            <w:pPr>
              <w:spacing w:after="0"/>
              <w:rPr>
                <w:b/>
                <w:sz w:val="22"/>
                <w:u w:val="single"/>
              </w:rPr>
            </w:pPr>
            <w:r w:rsidRPr="007B4551">
              <w:rPr>
                <w:b/>
                <w:sz w:val="22"/>
                <w:u w:val="single"/>
              </w:rPr>
              <w:t>Section</w:t>
            </w:r>
          </w:p>
        </w:tc>
        <w:tc>
          <w:tcPr>
            <w:tcW w:w="2250" w:type="dxa"/>
            <w:tcBorders>
              <w:top w:val="single" w:sz="4" w:space="0" w:color="auto"/>
              <w:left w:val="single" w:sz="4" w:space="0" w:color="auto"/>
              <w:right w:val="single" w:sz="4" w:space="0" w:color="auto"/>
            </w:tcBorders>
            <w:shd w:val="clear" w:color="auto" w:fill="D0CECE" w:themeFill="background2" w:themeFillShade="E6"/>
            <w:vAlign w:val="center"/>
          </w:tcPr>
          <w:p w14:paraId="609D649E" w14:textId="77777777" w:rsidR="00FE4D74" w:rsidRPr="007B4551" w:rsidRDefault="00FE4D74" w:rsidP="00323BA3">
            <w:pPr>
              <w:spacing w:after="0"/>
              <w:rPr>
                <w:b/>
                <w:sz w:val="22"/>
                <w:u w:val="single"/>
              </w:rPr>
            </w:pPr>
            <w:r w:rsidRPr="007B4551">
              <w:rPr>
                <w:b/>
                <w:sz w:val="22"/>
                <w:u w:val="single"/>
              </w:rPr>
              <w:t>Column Name</w:t>
            </w:r>
          </w:p>
        </w:tc>
        <w:tc>
          <w:tcPr>
            <w:tcW w:w="6973" w:type="dxa"/>
            <w:tcBorders>
              <w:top w:val="single" w:sz="4" w:space="0" w:color="auto"/>
              <w:left w:val="single" w:sz="4" w:space="0" w:color="auto"/>
              <w:right w:val="single" w:sz="4" w:space="0" w:color="auto"/>
            </w:tcBorders>
            <w:shd w:val="clear" w:color="auto" w:fill="D0CECE" w:themeFill="background2" w:themeFillShade="E6"/>
            <w:vAlign w:val="center"/>
          </w:tcPr>
          <w:p w14:paraId="1129FB03" w14:textId="77777777" w:rsidR="00FE4D74" w:rsidRPr="007B4551" w:rsidRDefault="00FE4D74" w:rsidP="00323BA3">
            <w:pPr>
              <w:spacing w:after="0"/>
              <w:rPr>
                <w:b/>
                <w:sz w:val="22"/>
                <w:u w:val="single"/>
              </w:rPr>
            </w:pPr>
            <w:r w:rsidRPr="007B4551">
              <w:rPr>
                <w:b/>
                <w:sz w:val="22"/>
                <w:u w:val="single"/>
              </w:rPr>
              <w:t>Notes (if applicable)</w:t>
            </w:r>
          </w:p>
        </w:tc>
      </w:tr>
      <w:tr w:rsidR="00FE4D74" w:rsidRPr="00E96759" w14:paraId="67F188CE" w14:textId="77777777" w:rsidTr="009B57A4">
        <w:trPr>
          <w:trHeight w:val="1008"/>
        </w:trPr>
        <w:tc>
          <w:tcPr>
            <w:tcW w:w="1507" w:type="dxa"/>
            <w:tcBorders>
              <w:top w:val="single" w:sz="4" w:space="0" w:color="auto"/>
              <w:left w:val="single" w:sz="4" w:space="0" w:color="auto"/>
              <w:right w:val="single" w:sz="4" w:space="0" w:color="auto"/>
            </w:tcBorders>
            <w:shd w:val="clear" w:color="auto" w:fill="auto"/>
            <w:vAlign w:val="center"/>
          </w:tcPr>
          <w:p w14:paraId="1EB01A69" w14:textId="77777777" w:rsidR="00FE4D74" w:rsidRPr="00B5606B" w:rsidRDefault="00FE4D74" w:rsidP="00323BA3">
            <w:pPr>
              <w:rPr>
                <w:i/>
              </w:rPr>
            </w:pPr>
            <w:r w:rsidRPr="00B5606B">
              <w:rPr>
                <w:b/>
              </w:rPr>
              <w:t>Employee Information</w:t>
            </w:r>
          </w:p>
        </w:tc>
        <w:tc>
          <w:tcPr>
            <w:tcW w:w="2250" w:type="dxa"/>
            <w:tcBorders>
              <w:top w:val="single" w:sz="4" w:space="0" w:color="auto"/>
              <w:left w:val="single" w:sz="4" w:space="0" w:color="auto"/>
              <w:right w:val="single" w:sz="4" w:space="0" w:color="auto"/>
            </w:tcBorders>
            <w:shd w:val="clear" w:color="auto" w:fill="auto"/>
            <w:vAlign w:val="center"/>
          </w:tcPr>
          <w:p w14:paraId="64F201C3" w14:textId="77777777" w:rsidR="00FE4D74" w:rsidRPr="00E96759" w:rsidRDefault="00FE4D74" w:rsidP="00323BA3">
            <w:pPr>
              <w:spacing w:after="0"/>
              <w:rPr>
                <w:rFonts w:cs="Arial"/>
              </w:rPr>
            </w:pPr>
            <w:r w:rsidRPr="00E96759">
              <w:rPr>
                <w:rFonts w:cs="Arial"/>
              </w:rPr>
              <w:t>Employee Name</w:t>
            </w:r>
          </w:p>
        </w:tc>
        <w:tc>
          <w:tcPr>
            <w:tcW w:w="6973" w:type="dxa"/>
            <w:tcBorders>
              <w:top w:val="single" w:sz="4" w:space="0" w:color="auto"/>
              <w:left w:val="single" w:sz="4" w:space="0" w:color="auto"/>
              <w:right w:val="single" w:sz="4" w:space="0" w:color="auto"/>
            </w:tcBorders>
            <w:shd w:val="clear" w:color="auto" w:fill="auto"/>
            <w:vAlign w:val="center"/>
          </w:tcPr>
          <w:p w14:paraId="333A8AF4" w14:textId="77777777" w:rsidR="00FE4D74" w:rsidRPr="00E96759" w:rsidRDefault="00FE4D74" w:rsidP="00323BA3">
            <w:pPr>
              <w:rPr>
                <w:rFonts w:cs="Arial"/>
              </w:rPr>
            </w:pPr>
            <w:r w:rsidRPr="00E96759">
              <w:rPr>
                <w:rFonts w:cs="Arial"/>
              </w:rPr>
              <w:t xml:space="preserve">To view additional information related to the employee, click the Business Card icon next to their name, or see the </w:t>
            </w:r>
            <w:hyperlink w:anchor="_Additional_Information" w:history="1">
              <w:r w:rsidRPr="00E96759">
                <w:rPr>
                  <w:rStyle w:val="Hyperlink"/>
                  <w:rFonts w:cs="Arial"/>
                  <w:i/>
                </w:rPr>
                <w:t>Additional Information</w:t>
              </w:r>
            </w:hyperlink>
            <w:r>
              <w:rPr>
                <w:rFonts w:cs="Arial"/>
              </w:rPr>
              <w:t xml:space="preserve"> columns on the far r</w:t>
            </w:r>
            <w:r w:rsidRPr="00E96759">
              <w:rPr>
                <w:rFonts w:cs="Arial"/>
              </w:rPr>
              <w:t>ight end of the worksheet.</w:t>
            </w:r>
          </w:p>
        </w:tc>
      </w:tr>
      <w:tr w:rsidR="00E84EA0" w:rsidRPr="00E96759" w14:paraId="3C244309" w14:textId="77777777" w:rsidTr="009B57A4">
        <w:trPr>
          <w:trHeight w:val="432"/>
        </w:trPr>
        <w:tc>
          <w:tcPr>
            <w:tcW w:w="1507" w:type="dxa"/>
            <w:vMerge w:val="restart"/>
            <w:tcBorders>
              <w:top w:val="single" w:sz="4" w:space="0" w:color="auto"/>
              <w:left w:val="single" w:sz="4" w:space="0" w:color="auto"/>
              <w:right w:val="single" w:sz="4" w:space="0" w:color="auto"/>
            </w:tcBorders>
            <w:shd w:val="clear" w:color="auto" w:fill="auto"/>
            <w:vAlign w:val="center"/>
          </w:tcPr>
          <w:p w14:paraId="381A42B1" w14:textId="77777777" w:rsidR="00E84EA0" w:rsidRPr="00C16168" w:rsidRDefault="00E84EA0" w:rsidP="00323BA3">
            <w:pPr>
              <w:rPr>
                <w:rFonts w:cs="Arial"/>
              </w:rPr>
            </w:pPr>
            <w:r w:rsidRPr="00B5606B">
              <w:rPr>
                <w:rFonts w:cs="Arial"/>
                <w:b/>
              </w:rPr>
              <w:t xml:space="preserve">Current </w:t>
            </w:r>
            <w:r w:rsidRPr="00C16168">
              <w:rPr>
                <w:rFonts w:cs="Arial"/>
                <w:b/>
              </w:rPr>
              <w:t>Salary</w:t>
            </w:r>
            <w:r w:rsidRPr="00B5606B">
              <w:rPr>
                <w:rFonts w:cs="Arial"/>
                <w:b/>
              </w:rPr>
              <w:t xml:space="preserve"> Information</w:t>
            </w:r>
          </w:p>
        </w:tc>
        <w:tc>
          <w:tcPr>
            <w:tcW w:w="2250" w:type="dxa"/>
            <w:tcBorders>
              <w:top w:val="single" w:sz="4" w:space="0" w:color="auto"/>
              <w:left w:val="single" w:sz="4" w:space="0" w:color="auto"/>
              <w:right w:val="single" w:sz="4" w:space="0" w:color="auto"/>
            </w:tcBorders>
            <w:shd w:val="clear" w:color="auto" w:fill="auto"/>
            <w:vAlign w:val="center"/>
          </w:tcPr>
          <w:p w14:paraId="627D63CE" w14:textId="77777777" w:rsidR="00E84EA0" w:rsidRPr="00E96759" w:rsidRDefault="00E84EA0" w:rsidP="00323BA3">
            <w:pPr>
              <w:spacing w:after="0"/>
              <w:rPr>
                <w:rFonts w:cs="Arial"/>
              </w:rPr>
            </w:pPr>
            <w:r w:rsidRPr="00E96759">
              <w:rPr>
                <w:rFonts w:cs="Arial"/>
              </w:rPr>
              <w:t>Salary Pay Rate</w:t>
            </w:r>
          </w:p>
        </w:tc>
        <w:tc>
          <w:tcPr>
            <w:tcW w:w="6973" w:type="dxa"/>
            <w:tcBorders>
              <w:top w:val="single" w:sz="4" w:space="0" w:color="auto"/>
              <w:left w:val="single" w:sz="4" w:space="0" w:color="auto"/>
              <w:right w:val="single" w:sz="4" w:space="0" w:color="auto"/>
            </w:tcBorders>
            <w:shd w:val="clear" w:color="auto" w:fill="auto"/>
            <w:vAlign w:val="center"/>
          </w:tcPr>
          <w:p w14:paraId="7F6AB810" w14:textId="77777777" w:rsidR="00E84EA0" w:rsidRPr="00E96759" w:rsidRDefault="00E84EA0" w:rsidP="00323BA3">
            <w:pPr>
              <w:rPr>
                <w:rFonts w:cs="Arial"/>
              </w:rPr>
            </w:pPr>
            <w:r w:rsidRPr="00E96759">
              <w:rPr>
                <w:rFonts w:cs="Arial"/>
              </w:rPr>
              <w:t>Displays the pay rate per pay period (may be biweekly or monthly)</w:t>
            </w:r>
          </w:p>
        </w:tc>
      </w:tr>
      <w:tr w:rsidR="00E84EA0" w:rsidRPr="00E96759" w14:paraId="340F8A18" w14:textId="77777777" w:rsidTr="00D1748D">
        <w:trPr>
          <w:trHeight w:val="432"/>
        </w:trPr>
        <w:tc>
          <w:tcPr>
            <w:tcW w:w="1507" w:type="dxa"/>
            <w:vMerge/>
            <w:tcBorders>
              <w:left w:val="single" w:sz="4" w:space="0" w:color="auto"/>
              <w:right w:val="single" w:sz="4" w:space="0" w:color="auto"/>
            </w:tcBorders>
            <w:shd w:val="clear" w:color="auto" w:fill="auto"/>
            <w:vAlign w:val="center"/>
          </w:tcPr>
          <w:p w14:paraId="562C889C" w14:textId="77777777" w:rsidR="00E84EA0" w:rsidRPr="00C16168" w:rsidRDefault="00E84EA0" w:rsidP="00323BA3">
            <w:pPr>
              <w:rPr>
                <w:rFonts w:cs="Arial"/>
              </w:rPr>
            </w:pPr>
          </w:p>
        </w:tc>
        <w:tc>
          <w:tcPr>
            <w:tcW w:w="2250" w:type="dxa"/>
            <w:tcBorders>
              <w:top w:val="single" w:sz="4" w:space="0" w:color="auto"/>
              <w:left w:val="single" w:sz="4" w:space="0" w:color="auto"/>
              <w:right w:val="single" w:sz="4" w:space="0" w:color="auto"/>
            </w:tcBorders>
            <w:shd w:val="clear" w:color="auto" w:fill="auto"/>
            <w:vAlign w:val="center"/>
          </w:tcPr>
          <w:p w14:paraId="0581A86F" w14:textId="77777777" w:rsidR="00E84EA0" w:rsidRPr="00E96759" w:rsidRDefault="00E84EA0" w:rsidP="00323BA3">
            <w:pPr>
              <w:spacing w:after="0"/>
              <w:rPr>
                <w:rFonts w:cs="Arial"/>
              </w:rPr>
            </w:pPr>
            <w:r w:rsidRPr="00E96759">
              <w:rPr>
                <w:rFonts w:cs="Arial"/>
              </w:rPr>
              <w:t>100% FTE Annual Salary</w:t>
            </w:r>
          </w:p>
        </w:tc>
        <w:tc>
          <w:tcPr>
            <w:tcW w:w="6973" w:type="dxa"/>
            <w:vMerge w:val="restart"/>
            <w:tcBorders>
              <w:left w:val="single" w:sz="4" w:space="0" w:color="auto"/>
              <w:right w:val="single" w:sz="4" w:space="0" w:color="auto"/>
            </w:tcBorders>
            <w:shd w:val="clear" w:color="auto" w:fill="auto"/>
            <w:vAlign w:val="center"/>
          </w:tcPr>
          <w:p w14:paraId="5A27630B" w14:textId="77777777" w:rsidR="00E84EA0" w:rsidRPr="00E96759" w:rsidRDefault="00E84EA0" w:rsidP="00323BA3">
            <w:pPr>
              <w:rPr>
                <w:rFonts w:cs="Arial"/>
              </w:rPr>
            </w:pPr>
            <w:r w:rsidRPr="00E96759">
              <w:rPr>
                <w:rFonts w:cs="Arial"/>
              </w:rPr>
              <w:t>When reviewing Current Salary Information, it is important to consider individuals with FTEs less than 1.0 and individuals with Academic Year appointments.</w:t>
            </w:r>
          </w:p>
        </w:tc>
      </w:tr>
      <w:tr w:rsidR="00E84EA0" w:rsidRPr="00E96759" w14:paraId="56FCA33D" w14:textId="77777777" w:rsidTr="00D1748D">
        <w:trPr>
          <w:trHeight w:val="432"/>
        </w:trPr>
        <w:tc>
          <w:tcPr>
            <w:tcW w:w="1507" w:type="dxa"/>
            <w:vMerge/>
            <w:tcBorders>
              <w:left w:val="single" w:sz="4" w:space="0" w:color="auto"/>
              <w:right w:val="single" w:sz="4" w:space="0" w:color="auto"/>
            </w:tcBorders>
            <w:shd w:val="clear" w:color="auto" w:fill="auto"/>
            <w:vAlign w:val="center"/>
          </w:tcPr>
          <w:p w14:paraId="5331802D" w14:textId="77777777" w:rsidR="00E84EA0" w:rsidRPr="00C16168" w:rsidRDefault="00E84EA0" w:rsidP="00323BA3">
            <w:pPr>
              <w:rPr>
                <w:rFonts w:cs="Arial"/>
              </w:rPr>
            </w:pPr>
          </w:p>
        </w:tc>
        <w:tc>
          <w:tcPr>
            <w:tcW w:w="2250" w:type="dxa"/>
            <w:tcBorders>
              <w:top w:val="single" w:sz="4" w:space="0" w:color="auto"/>
              <w:left w:val="single" w:sz="4" w:space="0" w:color="auto"/>
              <w:right w:val="single" w:sz="4" w:space="0" w:color="auto"/>
            </w:tcBorders>
            <w:shd w:val="clear" w:color="auto" w:fill="auto"/>
            <w:vAlign w:val="center"/>
          </w:tcPr>
          <w:p w14:paraId="2D0F26CD" w14:textId="77777777" w:rsidR="00E84EA0" w:rsidRPr="00E96759" w:rsidRDefault="00E84EA0" w:rsidP="00323BA3">
            <w:pPr>
              <w:spacing w:after="0"/>
              <w:rPr>
                <w:rFonts w:cs="Arial"/>
              </w:rPr>
            </w:pPr>
            <w:r w:rsidRPr="00E96759">
              <w:rPr>
                <w:rFonts w:cs="Arial"/>
              </w:rPr>
              <w:t>FTE</w:t>
            </w:r>
          </w:p>
        </w:tc>
        <w:tc>
          <w:tcPr>
            <w:tcW w:w="6973" w:type="dxa"/>
            <w:vMerge/>
            <w:tcBorders>
              <w:left w:val="single" w:sz="4" w:space="0" w:color="auto"/>
              <w:right w:val="single" w:sz="4" w:space="0" w:color="auto"/>
            </w:tcBorders>
            <w:shd w:val="clear" w:color="auto" w:fill="auto"/>
            <w:vAlign w:val="center"/>
          </w:tcPr>
          <w:p w14:paraId="395041E4" w14:textId="77777777" w:rsidR="00E84EA0" w:rsidRPr="00E96759" w:rsidRDefault="00E84EA0" w:rsidP="00323BA3">
            <w:pPr>
              <w:pStyle w:val="Heading4"/>
              <w:rPr>
                <w:rFonts w:cs="Arial"/>
                <w:b w:val="0"/>
                <w:i w:val="0"/>
              </w:rPr>
            </w:pPr>
          </w:p>
        </w:tc>
      </w:tr>
      <w:tr w:rsidR="00E84EA0" w:rsidRPr="00E96759" w14:paraId="67B1C30D" w14:textId="77777777" w:rsidTr="00D1748D">
        <w:trPr>
          <w:trHeight w:val="432"/>
        </w:trPr>
        <w:tc>
          <w:tcPr>
            <w:tcW w:w="1507" w:type="dxa"/>
            <w:vMerge/>
            <w:tcBorders>
              <w:left w:val="single" w:sz="4" w:space="0" w:color="auto"/>
              <w:right w:val="single" w:sz="4" w:space="0" w:color="auto"/>
            </w:tcBorders>
            <w:shd w:val="clear" w:color="auto" w:fill="auto"/>
            <w:vAlign w:val="center"/>
          </w:tcPr>
          <w:p w14:paraId="350F4C14" w14:textId="77777777" w:rsidR="00E84EA0" w:rsidRPr="00C16168" w:rsidRDefault="00E84EA0" w:rsidP="00323BA3">
            <w:pPr>
              <w:rPr>
                <w:rFonts w:cs="Arial"/>
              </w:rPr>
            </w:pPr>
          </w:p>
        </w:tc>
        <w:tc>
          <w:tcPr>
            <w:tcW w:w="2250" w:type="dxa"/>
            <w:tcBorders>
              <w:top w:val="single" w:sz="4" w:space="0" w:color="auto"/>
              <w:left w:val="single" w:sz="4" w:space="0" w:color="auto"/>
              <w:right w:val="single" w:sz="4" w:space="0" w:color="auto"/>
            </w:tcBorders>
            <w:shd w:val="clear" w:color="auto" w:fill="auto"/>
            <w:vAlign w:val="center"/>
          </w:tcPr>
          <w:p w14:paraId="26E66AD7" w14:textId="77777777" w:rsidR="00E84EA0" w:rsidRPr="00E96759" w:rsidRDefault="00E84EA0" w:rsidP="00323BA3">
            <w:pPr>
              <w:spacing w:after="0"/>
              <w:rPr>
                <w:rFonts w:cs="Arial"/>
              </w:rPr>
            </w:pPr>
            <w:r w:rsidRPr="00E96759">
              <w:rPr>
                <w:rFonts w:cs="Arial"/>
              </w:rPr>
              <w:t>Annual Salary</w:t>
            </w:r>
            <w:r>
              <w:rPr>
                <w:rFonts w:cs="Arial"/>
              </w:rPr>
              <w:t xml:space="preserve"> </w:t>
            </w:r>
          </w:p>
        </w:tc>
        <w:tc>
          <w:tcPr>
            <w:tcW w:w="6973" w:type="dxa"/>
            <w:vMerge/>
            <w:tcBorders>
              <w:left w:val="single" w:sz="4" w:space="0" w:color="auto"/>
              <w:right w:val="single" w:sz="4" w:space="0" w:color="auto"/>
            </w:tcBorders>
            <w:shd w:val="clear" w:color="auto" w:fill="auto"/>
            <w:vAlign w:val="center"/>
          </w:tcPr>
          <w:p w14:paraId="709D9032" w14:textId="77777777" w:rsidR="00E84EA0" w:rsidRPr="00E96759" w:rsidRDefault="00E84EA0" w:rsidP="00323BA3">
            <w:pPr>
              <w:pStyle w:val="Heading4"/>
              <w:rPr>
                <w:rFonts w:cs="Arial"/>
                <w:b w:val="0"/>
                <w:i w:val="0"/>
              </w:rPr>
            </w:pPr>
          </w:p>
        </w:tc>
      </w:tr>
      <w:tr w:rsidR="00FE4D74" w:rsidRPr="00E96759" w14:paraId="346692B9" w14:textId="77777777" w:rsidTr="009B57A4">
        <w:trPr>
          <w:trHeight w:val="288"/>
        </w:trPr>
        <w:tc>
          <w:tcPr>
            <w:tcW w:w="1507" w:type="dxa"/>
            <w:tcBorders>
              <w:top w:val="single" w:sz="4" w:space="0" w:color="auto"/>
              <w:left w:val="single" w:sz="4" w:space="0" w:color="auto"/>
              <w:right w:val="single" w:sz="4" w:space="0" w:color="auto"/>
            </w:tcBorders>
            <w:shd w:val="clear" w:color="auto" w:fill="auto"/>
            <w:vAlign w:val="center"/>
          </w:tcPr>
          <w:p w14:paraId="2994B15A" w14:textId="77777777" w:rsidR="00FE4D74" w:rsidRPr="00C16168" w:rsidRDefault="00FE4D74" w:rsidP="00323BA3">
            <w:pPr>
              <w:rPr>
                <w:rFonts w:cs="Arial"/>
              </w:rPr>
            </w:pPr>
            <w:r w:rsidRPr="00B5606B">
              <w:rPr>
                <w:rFonts w:cs="Arial"/>
                <w:b/>
              </w:rPr>
              <w:t>Planning Amounts</w:t>
            </w:r>
          </w:p>
        </w:tc>
        <w:tc>
          <w:tcPr>
            <w:tcW w:w="2250" w:type="dxa"/>
            <w:tcBorders>
              <w:top w:val="single" w:sz="4" w:space="0" w:color="auto"/>
              <w:left w:val="single" w:sz="4" w:space="0" w:color="auto"/>
              <w:right w:val="single" w:sz="4" w:space="0" w:color="auto"/>
            </w:tcBorders>
            <w:shd w:val="clear" w:color="auto" w:fill="auto"/>
            <w:vAlign w:val="center"/>
          </w:tcPr>
          <w:p w14:paraId="48648530" w14:textId="77777777" w:rsidR="00FE4D74" w:rsidRPr="00E96759" w:rsidRDefault="00FE4D74" w:rsidP="00323BA3">
            <w:pPr>
              <w:spacing w:after="0"/>
              <w:rPr>
                <w:rFonts w:cs="Arial"/>
              </w:rPr>
            </w:pPr>
            <w:r w:rsidRPr="00E96759">
              <w:rPr>
                <w:rFonts w:cs="Arial"/>
              </w:rPr>
              <w:t>Performance Rating</w:t>
            </w:r>
          </w:p>
        </w:tc>
        <w:tc>
          <w:tcPr>
            <w:tcW w:w="6973" w:type="dxa"/>
            <w:tcBorders>
              <w:top w:val="single" w:sz="4" w:space="0" w:color="auto"/>
              <w:left w:val="single" w:sz="4" w:space="0" w:color="auto"/>
              <w:right w:val="single" w:sz="4" w:space="0" w:color="auto"/>
            </w:tcBorders>
            <w:shd w:val="clear" w:color="auto" w:fill="auto"/>
            <w:vAlign w:val="center"/>
          </w:tcPr>
          <w:p w14:paraId="535664D1" w14:textId="77777777" w:rsidR="00FE4D74" w:rsidRPr="00E96759" w:rsidRDefault="00FE4D74" w:rsidP="00323BA3">
            <w:pPr>
              <w:rPr>
                <w:rFonts w:cs="Arial"/>
              </w:rPr>
            </w:pPr>
            <w:r>
              <w:rPr>
                <w:rFonts w:cs="Arial"/>
              </w:rPr>
              <w:t xml:space="preserve">Click the rating to view the individual’s performance documentation. </w:t>
            </w:r>
            <w:r w:rsidRPr="00E96759">
              <w:rPr>
                <w:rFonts w:cs="Arial"/>
              </w:rPr>
              <w:t>The performance rating is imported from the Performance module.</w:t>
            </w:r>
          </w:p>
        </w:tc>
      </w:tr>
      <w:tr w:rsidR="00FE4D74" w:rsidRPr="00C16168" w14:paraId="437176DB"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5E179327" w14:textId="77777777" w:rsidR="00FE4D74" w:rsidRPr="00C16168" w:rsidRDefault="00FE4D74" w:rsidP="00323BA3">
            <w:pPr>
              <w:rPr>
                <w:rFonts w:cs="Arial"/>
              </w:rPr>
            </w:pPr>
          </w:p>
        </w:tc>
        <w:tc>
          <w:tcPr>
            <w:tcW w:w="2250" w:type="dxa"/>
            <w:tcBorders>
              <w:top w:val="single" w:sz="4" w:space="0" w:color="auto"/>
              <w:left w:val="single" w:sz="4" w:space="0" w:color="auto"/>
              <w:right w:val="single" w:sz="4" w:space="0" w:color="auto"/>
            </w:tcBorders>
            <w:shd w:val="clear" w:color="auto" w:fill="auto"/>
            <w:vAlign w:val="center"/>
          </w:tcPr>
          <w:p w14:paraId="4975381A" w14:textId="77777777" w:rsidR="00FE4D74" w:rsidRPr="00E96759" w:rsidRDefault="00FE4D74" w:rsidP="00323BA3">
            <w:pPr>
              <w:spacing w:after="0"/>
              <w:rPr>
                <w:rFonts w:cs="Arial"/>
              </w:rPr>
            </w:pPr>
            <w:r w:rsidRPr="00E96759">
              <w:rPr>
                <w:rFonts w:cs="Arial"/>
              </w:rPr>
              <w:t>Merit Increase ($ and %)</w:t>
            </w:r>
          </w:p>
        </w:tc>
        <w:tc>
          <w:tcPr>
            <w:tcW w:w="6973" w:type="dxa"/>
            <w:tcBorders>
              <w:top w:val="single" w:sz="4" w:space="0" w:color="auto"/>
              <w:left w:val="single" w:sz="4" w:space="0" w:color="auto"/>
              <w:right w:val="single" w:sz="4" w:space="0" w:color="auto"/>
            </w:tcBorders>
            <w:shd w:val="clear" w:color="auto" w:fill="auto"/>
            <w:vAlign w:val="center"/>
          </w:tcPr>
          <w:p w14:paraId="30F61DBB" w14:textId="77777777" w:rsidR="00FE4D74" w:rsidRPr="00E96759" w:rsidRDefault="00FE4D74" w:rsidP="00323BA3">
            <w:pPr>
              <w:rPr>
                <w:rFonts w:cs="Arial"/>
              </w:rPr>
            </w:pPr>
            <w:r w:rsidRPr="00E96759">
              <w:rPr>
                <w:rFonts w:cs="Arial"/>
              </w:rPr>
              <w:t>Use these fields to input a merit increase amount for each individual. Enter in the $ or % column, the other column will auto-populate.</w:t>
            </w:r>
          </w:p>
          <w:p w14:paraId="6CDF5211" w14:textId="77777777" w:rsidR="00FE4D74" w:rsidRPr="00B5606B" w:rsidRDefault="00FE4D74" w:rsidP="00323BA3">
            <w:pPr>
              <w:rPr>
                <w:rFonts w:cs="Arial"/>
              </w:rPr>
            </w:pPr>
            <w:r w:rsidRPr="00B5606B">
              <w:rPr>
                <w:rFonts w:cs="Arial"/>
              </w:rPr>
              <w:t>This field draws from the budget</w:t>
            </w:r>
            <w:r>
              <w:rPr>
                <w:rFonts w:cs="Arial"/>
              </w:rPr>
              <w:t>.</w:t>
            </w:r>
          </w:p>
          <w:p w14:paraId="4E5C4CC9" w14:textId="77777777" w:rsidR="00FE4D74" w:rsidRDefault="00FE4D74" w:rsidP="00323BA3">
            <w:pPr>
              <w:rPr>
                <w:rFonts w:cs="Arial"/>
                <w:b/>
              </w:rPr>
            </w:pPr>
            <w:r>
              <w:rPr>
                <w:rFonts w:cs="Arial"/>
                <w:b/>
              </w:rPr>
              <w:t>Comment Required in Comment field If:</w:t>
            </w:r>
          </w:p>
          <w:p w14:paraId="45FAA98A" w14:textId="77777777" w:rsidR="00FE4D74" w:rsidRPr="00B5606B" w:rsidRDefault="00FE4D74" w:rsidP="00FE4D74">
            <w:pPr>
              <w:pStyle w:val="ListParagraph"/>
              <w:numPr>
                <w:ilvl w:val="0"/>
                <w:numId w:val="3"/>
              </w:numPr>
              <w:ind w:left="390" w:hanging="240"/>
              <w:rPr>
                <w:rFonts w:cs="Arial"/>
              </w:rPr>
            </w:pPr>
            <w:r w:rsidRPr="00C16168">
              <w:rPr>
                <w:rFonts w:cs="Arial"/>
                <w:b/>
              </w:rPr>
              <w:t xml:space="preserve">NO merit increase </w:t>
            </w:r>
          </w:p>
          <w:p w14:paraId="3C46E9E6" w14:textId="77777777" w:rsidR="00FE4D74" w:rsidRDefault="00FE4D74" w:rsidP="00FE4D74">
            <w:pPr>
              <w:pStyle w:val="ListParagraph"/>
              <w:numPr>
                <w:ilvl w:val="1"/>
                <w:numId w:val="3"/>
              </w:numPr>
              <w:ind w:left="840" w:hanging="240"/>
              <w:rPr>
                <w:rFonts w:cs="Arial"/>
              </w:rPr>
            </w:pPr>
            <w:r w:rsidRPr="00C16168">
              <w:rPr>
                <w:rFonts w:cs="Arial"/>
              </w:rPr>
              <w:t xml:space="preserve">Examples: </w:t>
            </w:r>
            <w:r>
              <w:rPr>
                <w:rFonts w:cs="Arial"/>
              </w:rPr>
              <w:t>“</w:t>
            </w:r>
            <w:r w:rsidRPr="00C16168">
              <w:rPr>
                <w:rFonts w:cs="Arial"/>
              </w:rPr>
              <w:t>Hire Date Restriction</w:t>
            </w:r>
            <w:r>
              <w:rPr>
                <w:rFonts w:cs="Arial"/>
              </w:rPr>
              <w:t>”</w:t>
            </w:r>
            <w:r w:rsidRPr="00C16168">
              <w:rPr>
                <w:rFonts w:cs="Arial"/>
              </w:rPr>
              <w:t xml:space="preserve">, </w:t>
            </w:r>
            <w:r>
              <w:rPr>
                <w:rFonts w:cs="Arial"/>
              </w:rPr>
              <w:t>“</w:t>
            </w:r>
            <w:r w:rsidRPr="00C16168">
              <w:rPr>
                <w:rFonts w:cs="Arial"/>
              </w:rPr>
              <w:t>Performance</w:t>
            </w:r>
            <w:r>
              <w:rPr>
                <w:rFonts w:cs="Arial"/>
              </w:rPr>
              <w:t>”, “Resigned”, “Retiring”</w:t>
            </w:r>
          </w:p>
          <w:p w14:paraId="0788036F" w14:textId="77777777" w:rsidR="00FE4D74" w:rsidRPr="00B5606B" w:rsidRDefault="00FE4D74" w:rsidP="00FE4D74">
            <w:pPr>
              <w:pStyle w:val="ListParagraph"/>
              <w:numPr>
                <w:ilvl w:val="0"/>
                <w:numId w:val="3"/>
              </w:numPr>
              <w:ind w:left="390" w:hanging="270"/>
              <w:rPr>
                <w:rFonts w:cs="Arial"/>
                <w:b/>
              </w:rPr>
            </w:pPr>
            <w:r w:rsidRPr="00B5606B">
              <w:rPr>
                <w:rFonts w:cs="Arial"/>
                <w:b/>
              </w:rPr>
              <w:t>Merit increase of greater than 8%</w:t>
            </w:r>
          </w:p>
          <w:p w14:paraId="62B48C26" w14:textId="6856B626" w:rsidR="00FE4D74" w:rsidRPr="00C16168" w:rsidRDefault="00FE4D74" w:rsidP="009B57A4">
            <w:pPr>
              <w:pStyle w:val="ListParagraph"/>
              <w:numPr>
                <w:ilvl w:val="1"/>
                <w:numId w:val="3"/>
              </w:numPr>
              <w:ind w:left="840" w:hanging="240"/>
              <w:rPr>
                <w:rFonts w:cs="Arial"/>
              </w:rPr>
            </w:pPr>
            <w:r w:rsidRPr="00C16168">
              <w:rPr>
                <w:rFonts w:cs="Arial"/>
              </w:rPr>
              <w:t>Examples:</w:t>
            </w:r>
            <w:r w:rsidRPr="00B5606B">
              <w:rPr>
                <w:rFonts w:cs="Arial"/>
              </w:rPr>
              <w:t xml:space="preserve"> “</w:t>
            </w:r>
            <w:r>
              <w:rPr>
                <w:rFonts w:cs="Arial"/>
              </w:rPr>
              <w:t>Performance” or “Equity”</w:t>
            </w:r>
          </w:p>
        </w:tc>
      </w:tr>
      <w:tr w:rsidR="00FE4D74" w:rsidRPr="00E96759" w14:paraId="51481750"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72E97C5B" w14:textId="77777777" w:rsidR="00FE4D74" w:rsidRPr="00C16168" w:rsidRDefault="00FE4D74" w:rsidP="00323BA3">
            <w:pPr>
              <w:rPr>
                <w:rFonts w:cs="Arial"/>
              </w:rPr>
            </w:pPr>
          </w:p>
        </w:tc>
        <w:tc>
          <w:tcPr>
            <w:tcW w:w="2250" w:type="dxa"/>
            <w:tcBorders>
              <w:top w:val="single" w:sz="4" w:space="0" w:color="auto"/>
              <w:left w:val="single" w:sz="4" w:space="0" w:color="auto"/>
              <w:right w:val="single" w:sz="4" w:space="0" w:color="auto"/>
            </w:tcBorders>
            <w:shd w:val="clear" w:color="auto" w:fill="auto"/>
            <w:vAlign w:val="center"/>
          </w:tcPr>
          <w:p w14:paraId="0254B63C" w14:textId="77777777" w:rsidR="00FE4D74" w:rsidRPr="00E96759" w:rsidRDefault="00FE4D74" w:rsidP="00323BA3">
            <w:pPr>
              <w:spacing w:after="0"/>
              <w:rPr>
                <w:rFonts w:cs="Arial"/>
              </w:rPr>
            </w:pPr>
            <w:r w:rsidRPr="00E96759">
              <w:rPr>
                <w:rFonts w:cs="Arial"/>
              </w:rPr>
              <w:t>Equity Increase ($ and %)</w:t>
            </w:r>
          </w:p>
        </w:tc>
        <w:tc>
          <w:tcPr>
            <w:tcW w:w="6973" w:type="dxa"/>
            <w:tcBorders>
              <w:top w:val="single" w:sz="4" w:space="0" w:color="auto"/>
              <w:left w:val="single" w:sz="4" w:space="0" w:color="auto"/>
              <w:right w:val="single" w:sz="4" w:space="0" w:color="auto"/>
            </w:tcBorders>
            <w:shd w:val="clear" w:color="auto" w:fill="auto"/>
            <w:vAlign w:val="center"/>
          </w:tcPr>
          <w:p w14:paraId="06DFC2FD" w14:textId="78826BFA" w:rsidR="00FE4D74" w:rsidRPr="00E96759" w:rsidRDefault="00FE4D74" w:rsidP="00323BA3">
            <w:pPr>
              <w:rPr>
                <w:rFonts w:cs="Arial"/>
              </w:rPr>
            </w:pPr>
            <w:r>
              <w:rPr>
                <w:rFonts w:cs="Arial"/>
              </w:rPr>
              <w:t xml:space="preserve">This field is rarely used. If you believe you have reason to use this field, please consult with </w:t>
            </w:r>
            <w:hyperlink r:id="rId11" w:history="1">
              <w:r w:rsidRPr="00120765">
                <w:rPr>
                  <w:rStyle w:val="Hyperlink"/>
                  <w:rFonts w:cs="Arial"/>
                </w:rPr>
                <w:t>you</w:t>
              </w:r>
              <w:r>
                <w:rPr>
                  <w:rStyle w:val="Hyperlink"/>
                  <w:rFonts w:cs="Arial"/>
                </w:rPr>
                <w:t xml:space="preserve">r </w:t>
              </w:r>
              <w:r w:rsidRPr="00120765">
                <w:rPr>
                  <w:rStyle w:val="Hyperlink"/>
                  <w:rFonts w:cs="Arial"/>
                </w:rPr>
                <w:t>area’s Compensation Specialist.</w:t>
              </w:r>
            </w:hyperlink>
            <w:r>
              <w:rPr>
                <w:rStyle w:val="Hyperlink"/>
                <w:rFonts w:cs="Arial"/>
              </w:rPr>
              <w:t xml:space="preserve"> </w:t>
            </w:r>
            <w:r>
              <w:rPr>
                <w:rFonts w:cs="Arial"/>
              </w:rPr>
              <w:t>This field draws from the budget.</w:t>
            </w:r>
          </w:p>
        </w:tc>
      </w:tr>
      <w:tr w:rsidR="00FE4D74" w:rsidRPr="00B5606B" w14:paraId="35563BCB"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55B339C2" w14:textId="77777777" w:rsidR="00FE4D74" w:rsidRPr="00C16168" w:rsidRDefault="00FE4D74" w:rsidP="00323BA3">
            <w:pPr>
              <w:rPr>
                <w:rFonts w:cs="Arial"/>
              </w:rPr>
            </w:pPr>
          </w:p>
        </w:tc>
        <w:tc>
          <w:tcPr>
            <w:tcW w:w="2250" w:type="dxa"/>
            <w:tcBorders>
              <w:top w:val="single" w:sz="4" w:space="0" w:color="auto"/>
              <w:left w:val="single" w:sz="4" w:space="0" w:color="auto"/>
              <w:right w:val="single" w:sz="4" w:space="0" w:color="auto"/>
            </w:tcBorders>
            <w:shd w:val="clear" w:color="auto" w:fill="auto"/>
            <w:vAlign w:val="center"/>
          </w:tcPr>
          <w:p w14:paraId="57BBB2FF" w14:textId="77777777" w:rsidR="00FE4D74" w:rsidRPr="00E96759" w:rsidRDefault="00FE4D74" w:rsidP="00323BA3">
            <w:pPr>
              <w:spacing w:after="0"/>
              <w:rPr>
                <w:rFonts w:cs="Arial"/>
              </w:rPr>
            </w:pPr>
            <w:r w:rsidRPr="00E96759">
              <w:rPr>
                <w:rFonts w:cs="Arial"/>
              </w:rPr>
              <w:t>Comments</w:t>
            </w:r>
          </w:p>
        </w:tc>
        <w:tc>
          <w:tcPr>
            <w:tcW w:w="6973" w:type="dxa"/>
            <w:tcBorders>
              <w:top w:val="single" w:sz="4" w:space="0" w:color="auto"/>
              <w:left w:val="single" w:sz="4" w:space="0" w:color="auto"/>
              <w:right w:val="single" w:sz="4" w:space="0" w:color="auto"/>
            </w:tcBorders>
            <w:shd w:val="clear" w:color="auto" w:fill="auto"/>
            <w:vAlign w:val="center"/>
          </w:tcPr>
          <w:p w14:paraId="56CED393" w14:textId="4EDB4985" w:rsidR="00FE4D74" w:rsidRDefault="00FE4D74" w:rsidP="00323BA3">
            <w:pPr>
              <w:rPr>
                <w:rFonts w:cs="Arial"/>
              </w:rPr>
            </w:pPr>
            <w:r>
              <w:rPr>
                <w:rFonts w:cs="Arial"/>
              </w:rPr>
              <w:t>Comments are visible to all reviewers. Take care to avoid sensitive or personal comments, and comments that violate HR policy.</w:t>
            </w:r>
          </w:p>
          <w:p w14:paraId="5797A0AB" w14:textId="77777777" w:rsidR="00FE4D74" w:rsidRDefault="00FE4D74" w:rsidP="00323BA3">
            <w:pPr>
              <w:rPr>
                <w:rFonts w:cs="Arial"/>
                <w:b/>
              </w:rPr>
            </w:pPr>
            <w:r>
              <w:rPr>
                <w:rFonts w:cs="Arial"/>
              </w:rPr>
              <w:t xml:space="preserve">Comment fields are limited to 500 characters. </w:t>
            </w:r>
            <w:r>
              <w:rPr>
                <w:rFonts w:cs="Arial"/>
                <w:b/>
              </w:rPr>
              <w:t>Comment Required in Comment field If:</w:t>
            </w:r>
          </w:p>
          <w:p w14:paraId="6EFB9A08" w14:textId="77777777" w:rsidR="00FE4D74" w:rsidRPr="00081BF6" w:rsidRDefault="00FE4D74" w:rsidP="00FE4D74">
            <w:pPr>
              <w:pStyle w:val="ListParagraph"/>
              <w:numPr>
                <w:ilvl w:val="0"/>
                <w:numId w:val="3"/>
              </w:numPr>
              <w:ind w:left="390" w:hanging="240"/>
              <w:rPr>
                <w:rFonts w:cs="Arial"/>
              </w:rPr>
            </w:pPr>
            <w:r w:rsidRPr="00081BF6">
              <w:rPr>
                <w:rFonts w:cs="Arial"/>
                <w:b/>
              </w:rPr>
              <w:t xml:space="preserve">NO merit increase </w:t>
            </w:r>
          </w:p>
          <w:p w14:paraId="455123E9" w14:textId="77777777" w:rsidR="00FE4D74" w:rsidRDefault="00FE4D74" w:rsidP="00FE4D74">
            <w:pPr>
              <w:pStyle w:val="ListParagraph"/>
              <w:numPr>
                <w:ilvl w:val="1"/>
                <w:numId w:val="3"/>
              </w:numPr>
              <w:ind w:left="840" w:hanging="240"/>
              <w:rPr>
                <w:rFonts w:cs="Arial"/>
              </w:rPr>
            </w:pPr>
            <w:r w:rsidRPr="00081BF6">
              <w:rPr>
                <w:rFonts w:cs="Arial"/>
              </w:rPr>
              <w:t xml:space="preserve">Examples: </w:t>
            </w:r>
            <w:r>
              <w:rPr>
                <w:rFonts w:cs="Arial"/>
              </w:rPr>
              <w:t>“</w:t>
            </w:r>
            <w:r w:rsidRPr="00081BF6">
              <w:rPr>
                <w:rFonts w:cs="Arial"/>
              </w:rPr>
              <w:t>Hire Date Restriction</w:t>
            </w:r>
            <w:r>
              <w:rPr>
                <w:rFonts w:cs="Arial"/>
              </w:rPr>
              <w:t>”</w:t>
            </w:r>
            <w:r w:rsidRPr="00081BF6">
              <w:rPr>
                <w:rFonts w:cs="Arial"/>
              </w:rPr>
              <w:t xml:space="preserve">, </w:t>
            </w:r>
            <w:r>
              <w:rPr>
                <w:rFonts w:cs="Arial"/>
              </w:rPr>
              <w:t>“</w:t>
            </w:r>
            <w:r w:rsidRPr="00081BF6">
              <w:rPr>
                <w:rFonts w:cs="Arial"/>
              </w:rPr>
              <w:t>Performance</w:t>
            </w:r>
            <w:r>
              <w:rPr>
                <w:rFonts w:cs="Arial"/>
              </w:rPr>
              <w:t>”, “Resigned”, “Retiring”</w:t>
            </w:r>
          </w:p>
          <w:p w14:paraId="54DB76FD" w14:textId="77777777" w:rsidR="00FE4D74" w:rsidRDefault="00FE4D74" w:rsidP="00FE4D74">
            <w:pPr>
              <w:pStyle w:val="ListParagraph"/>
              <w:numPr>
                <w:ilvl w:val="0"/>
                <w:numId w:val="3"/>
              </w:numPr>
              <w:ind w:left="390" w:hanging="270"/>
              <w:rPr>
                <w:rFonts w:cs="Arial"/>
                <w:b/>
              </w:rPr>
            </w:pPr>
            <w:r w:rsidRPr="00081BF6">
              <w:rPr>
                <w:rFonts w:cs="Arial"/>
                <w:b/>
              </w:rPr>
              <w:t>Merit increase of greater than 8%</w:t>
            </w:r>
          </w:p>
          <w:p w14:paraId="02709D7B" w14:textId="77777777" w:rsidR="00FE4D74" w:rsidRPr="00B5606B" w:rsidRDefault="00FE4D74" w:rsidP="00FE4D74">
            <w:pPr>
              <w:pStyle w:val="ListParagraph"/>
              <w:numPr>
                <w:ilvl w:val="1"/>
                <w:numId w:val="3"/>
              </w:numPr>
              <w:ind w:left="840" w:hanging="270"/>
              <w:rPr>
                <w:rFonts w:cs="Arial"/>
                <w:b/>
              </w:rPr>
            </w:pPr>
            <w:r w:rsidRPr="00983F99">
              <w:rPr>
                <w:rFonts w:cs="Arial"/>
              </w:rPr>
              <w:t>Examples: “</w:t>
            </w:r>
            <w:r>
              <w:rPr>
                <w:rFonts w:cs="Arial"/>
              </w:rPr>
              <w:t>Performance” or “Equity”</w:t>
            </w:r>
          </w:p>
        </w:tc>
      </w:tr>
      <w:tr w:rsidR="00E15454" w:rsidRPr="00E96759" w14:paraId="2696CA99" w14:textId="77777777" w:rsidTr="009B57A4">
        <w:trPr>
          <w:trHeight w:val="432"/>
        </w:trPr>
        <w:tc>
          <w:tcPr>
            <w:tcW w:w="1507" w:type="dxa"/>
            <w:tcBorders>
              <w:top w:val="single" w:sz="4" w:space="0" w:color="auto"/>
              <w:left w:val="single" w:sz="4" w:space="0" w:color="auto"/>
              <w:right w:val="single" w:sz="4" w:space="0" w:color="auto"/>
            </w:tcBorders>
            <w:shd w:val="clear" w:color="auto" w:fill="D0CECE" w:themeFill="background2" w:themeFillShade="E6"/>
            <w:vAlign w:val="center"/>
          </w:tcPr>
          <w:p w14:paraId="4840B8DC" w14:textId="77777777" w:rsidR="00E15454" w:rsidRPr="007B4551" w:rsidRDefault="00E15454" w:rsidP="00E15454">
            <w:pPr>
              <w:spacing w:after="0"/>
              <w:rPr>
                <w:b/>
                <w:sz w:val="22"/>
                <w:u w:val="single"/>
              </w:rPr>
            </w:pPr>
            <w:r w:rsidRPr="007B4551">
              <w:rPr>
                <w:b/>
                <w:sz w:val="22"/>
                <w:u w:val="single"/>
              </w:rPr>
              <w:t>Section</w:t>
            </w:r>
          </w:p>
        </w:tc>
        <w:tc>
          <w:tcPr>
            <w:tcW w:w="2250" w:type="dxa"/>
            <w:tcBorders>
              <w:top w:val="single" w:sz="4" w:space="0" w:color="auto"/>
              <w:left w:val="single" w:sz="4" w:space="0" w:color="auto"/>
              <w:right w:val="single" w:sz="4" w:space="0" w:color="auto"/>
            </w:tcBorders>
            <w:shd w:val="clear" w:color="auto" w:fill="D0CECE" w:themeFill="background2" w:themeFillShade="E6"/>
            <w:vAlign w:val="center"/>
          </w:tcPr>
          <w:p w14:paraId="76009FCB" w14:textId="77777777" w:rsidR="00E15454" w:rsidRPr="007B4551" w:rsidRDefault="00E15454" w:rsidP="00E15454">
            <w:pPr>
              <w:spacing w:after="0"/>
              <w:rPr>
                <w:b/>
                <w:sz w:val="22"/>
                <w:u w:val="single"/>
              </w:rPr>
            </w:pPr>
            <w:r w:rsidRPr="007B4551">
              <w:rPr>
                <w:b/>
                <w:sz w:val="22"/>
                <w:u w:val="single"/>
              </w:rPr>
              <w:t>Column Name</w:t>
            </w:r>
          </w:p>
        </w:tc>
        <w:tc>
          <w:tcPr>
            <w:tcW w:w="6973" w:type="dxa"/>
            <w:tcBorders>
              <w:top w:val="single" w:sz="4" w:space="0" w:color="auto"/>
              <w:left w:val="single" w:sz="4" w:space="0" w:color="auto"/>
              <w:right w:val="single" w:sz="4" w:space="0" w:color="auto"/>
            </w:tcBorders>
            <w:shd w:val="clear" w:color="auto" w:fill="D0CECE" w:themeFill="background2" w:themeFillShade="E6"/>
            <w:vAlign w:val="center"/>
          </w:tcPr>
          <w:p w14:paraId="10FF20B7" w14:textId="77777777" w:rsidR="00E15454" w:rsidRPr="007B4551" w:rsidRDefault="00E15454" w:rsidP="00E15454">
            <w:pPr>
              <w:spacing w:after="0"/>
              <w:rPr>
                <w:b/>
                <w:sz w:val="22"/>
                <w:u w:val="single"/>
              </w:rPr>
            </w:pPr>
            <w:r w:rsidRPr="007B4551">
              <w:rPr>
                <w:b/>
                <w:sz w:val="22"/>
                <w:u w:val="single"/>
              </w:rPr>
              <w:t>Notes (if applicable)</w:t>
            </w:r>
          </w:p>
        </w:tc>
      </w:tr>
      <w:tr w:rsidR="00E15454" w:rsidRPr="00E96759" w14:paraId="66BF6989"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01E71951" w14:textId="77777777" w:rsidR="00E15454" w:rsidRPr="00C16168" w:rsidRDefault="00E15454" w:rsidP="00E15454">
            <w:pPr>
              <w:rPr>
                <w:rFonts w:cs="Arial"/>
              </w:rPr>
            </w:pPr>
          </w:p>
        </w:tc>
        <w:tc>
          <w:tcPr>
            <w:tcW w:w="2250" w:type="dxa"/>
            <w:tcBorders>
              <w:top w:val="single" w:sz="4" w:space="0" w:color="auto"/>
              <w:left w:val="single" w:sz="4" w:space="0" w:color="auto"/>
              <w:right w:val="single" w:sz="4" w:space="0" w:color="auto"/>
            </w:tcBorders>
            <w:shd w:val="clear" w:color="auto" w:fill="auto"/>
            <w:vAlign w:val="center"/>
          </w:tcPr>
          <w:p w14:paraId="19C2E1B7" w14:textId="77777777" w:rsidR="00E15454" w:rsidRPr="00E96759" w:rsidRDefault="00E15454" w:rsidP="00E15454">
            <w:pPr>
              <w:spacing w:after="0"/>
              <w:rPr>
                <w:rFonts w:cs="Arial"/>
              </w:rPr>
            </w:pPr>
            <w:r w:rsidRPr="00E96759">
              <w:rPr>
                <w:rFonts w:cs="Arial"/>
              </w:rPr>
              <w:t>Extra Merit ($ and %)</w:t>
            </w:r>
          </w:p>
        </w:tc>
        <w:tc>
          <w:tcPr>
            <w:tcW w:w="6973" w:type="dxa"/>
            <w:tcBorders>
              <w:top w:val="single" w:sz="4" w:space="0" w:color="auto"/>
              <w:left w:val="single" w:sz="4" w:space="0" w:color="auto"/>
              <w:right w:val="single" w:sz="4" w:space="0" w:color="auto"/>
            </w:tcBorders>
            <w:shd w:val="clear" w:color="auto" w:fill="auto"/>
            <w:vAlign w:val="center"/>
          </w:tcPr>
          <w:p w14:paraId="6459E02E" w14:textId="77777777" w:rsidR="00E15454" w:rsidRPr="00E96759" w:rsidRDefault="00E15454" w:rsidP="00E15454">
            <w:pPr>
              <w:rPr>
                <w:rFonts w:cs="Arial"/>
              </w:rPr>
            </w:pPr>
            <w:r w:rsidRPr="00E96759">
              <w:rPr>
                <w:rFonts w:cs="Arial"/>
              </w:rPr>
              <w:t>Extra merit is typically entered by the Executive Reviewer.</w:t>
            </w:r>
          </w:p>
          <w:p w14:paraId="66FA261E" w14:textId="77777777" w:rsidR="00E15454" w:rsidRDefault="00E15454" w:rsidP="00E15454">
            <w:pPr>
              <w:rPr>
                <w:rFonts w:cs="Arial"/>
              </w:rPr>
            </w:pPr>
            <w:r w:rsidRPr="00E96759">
              <w:rPr>
                <w:rFonts w:cs="Arial"/>
              </w:rPr>
              <w:t>If applicable, use these fields to input extra merit. Enter in the $ or % column, the other column will auto-populate.</w:t>
            </w:r>
          </w:p>
          <w:p w14:paraId="25952BD6" w14:textId="77777777" w:rsidR="00E15454" w:rsidRPr="00E96759" w:rsidRDefault="00E15454" w:rsidP="00E15454">
            <w:pPr>
              <w:rPr>
                <w:rFonts w:cs="Arial"/>
              </w:rPr>
            </w:pPr>
            <w:r>
              <w:rPr>
                <w:rFonts w:cs="Arial"/>
              </w:rPr>
              <w:t>This field draws from the budget.</w:t>
            </w:r>
          </w:p>
        </w:tc>
      </w:tr>
      <w:tr w:rsidR="00E15454" w:rsidRPr="00E96759" w14:paraId="3D83639E" w14:textId="77777777" w:rsidTr="009B57A4">
        <w:trPr>
          <w:trHeight w:val="288"/>
        </w:trPr>
        <w:tc>
          <w:tcPr>
            <w:tcW w:w="1507" w:type="dxa"/>
            <w:tcBorders>
              <w:top w:val="single" w:sz="4" w:space="0" w:color="auto"/>
              <w:left w:val="single" w:sz="4" w:space="0" w:color="auto"/>
              <w:right w:val="single" w:sz="4" w:space="0" w:color="auto"/>
            </w:tcBorders>
            <w:shd w:val="clear" w:color="auto" w:fill="auto"/>
            <w:vAlign w:val="center"/>
          </w:tcPr>
          <w:p w14:paraId="5840A0D5" w14:textId="77777777" w:rsidR="00E15454" w:rsidRPr="00C16168" w:rsidRDefault="00E15454" w:rsidP="00E15454">
            <w:pPr>
              <w:spacing w:after="0"/>
              <w:rPr>
                <w:rFonts w:cs="Arial"/>
              </w:rPr>
            </w:pPr>
            <w:r w:rsidRPr="00B5606B">
              <w:rPr>
                <w:rFonts w:cs="Arial"/>
                <w:b/>
              </w:rPr>
              <w:t>Lump Sum</w:t>
            </w:r>
          </w:p>
        </w:tc>
        <w:tc>
          <w:tcPr>
            <w:tcW w:w="2250" w:type="dxa"/>
            <w:tcBorders>
              <w:top w:val="single" w:sz="4" w:space="0" w:color="auto"/>
              <w:left w:val="single" w:sz="4" w:space="0" w:color="auto"/>
              <w:right w:val="single" w:sz="4" w:space="0" w:color="auto"/>
            </w:tcBorders>
            <w:shd w:val="clear" w:color="auto" w:fill="auto"/>
            <w:vAlign w:val="center"/>
          </w:tcPr>
          <w:p w14:paraId="4266F314" w14:textId="77777777" w:rsidR="00E15454" w:rsidRPr="00E96759" w:rsidRDefault="00E15454" w:rsidP="00E15454">
            <w:pPr>
              <w:spacing w:after="0"/>
              <w:rPr>
                <w:rFonts w:cs="Arial"/>
              </w:rPr>
            </w:pPr>
            <w:r w:rsidRPr="00E96759">
              <w:rPr>
                <w:rFonts w:cs="Arial"/>
              </w:rPr>
              <w:t>Lump Sum</w:t>
            </w:r>
          </w:p>
        </w:tc>
        <w:tc>
          <w:tcPr>
            <w:tcW w:w="6973" w:type="dxa"/>
            <w:tcBorders>
              <w:top w:val="single" w:sz="4" w:space="0" w:color="auto"/>
              <w:left w:val="single" w:sz="4" w:space="0" w:color="auto"/>
              <w:right w:val="single" w:sz="4" w:space="0" w:color="auto"/>
            </w:tcBorders>
            <w:shd w:val="clear" w:color="auto" w:fill="auto"/>
            <w:vAlign w:val="center"/>
          </w:tcPr>
          <w:p w14:paraId="02882F18" w14:textId="77777777" w:rsidR="00E15454" w:rsidRPr="00E96759" w:rsidRDefault="00E15454" w:rsidP="00E15454">
            <w:pPr>
              <w:spacing w:after="0"/>
              <w:rPr>
                <w:rFonts w:cs="Arial"/>
              </w:rPr>
            </w:pPr>
            <w:r>
              <w:rPr>
                <w:rFonts w:cs="Arial"/>
              </w:rPr>
              <w:t>This field draws from the budget.</w:t>
            </w:r>
          </w:p>
        </w:tc>
      </w:tr>
      <w:tr w:rsidR="00E84EA0" w:rsidRPr="00E96759" w14:paraId="140F8E09"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757342DE" w14:textId="73D17438" w:rsidR="00E84EA0" w:rsidRPr="00B5606B" w:rsidRDefault="00E84EA0" w:rsidP="00E84EA0">
            <w:pPr>
              <w:rPr>
                <w:rFonts w:cs="Arial"/>
                <w:b/>
              </w:rPr>
            </w:pPr>
            <w:r>
              <w:rPr>
                <w:rFonts w:cs="Arial"/>
                <w:b/>
              </w:rPr>
              <w:t>Promotion</w:t>
            </w:r>
          </w:p>
        </w:tc>
        <w:tc>
          <w:tcPr>
            <w:tcW w:w="2250" w:type="dxa"/>
            <w:tcBorders>
              <w:top w:val="single" w:sz="4" w:space="0" w:color="auto"/>
              <w:left w:val="single" w:sz="4" w:space="0" w:color="auto"/>
              <w:right w:val="single" w:sz="4" w:space="0" w:color="auto"/>
            </w:tcBorders>
            <w:shd w:val="clear" w:color="auto" w:fill="auto"/>
            <w:vAlign w:val="center"/>
          </w:tcPr>
          <w:p w14:paraId="61D93AA7" w14:textId="2761F9B7" w:rsidR="00E84EA0" w:rsidRPr="00E96759" w:rsidRDefault="00E84EA0" w:rsidP="00E84EA0">
            <w:pPr>
              <w:spacing w:after="0"/>
              <w:rPr>
                <w:rFonts w:cs="Arial"/>
              </w:rPr>
            </w:pPr>
            <w:r>
              <w:rPr>
                <w:rFonts w:cs="Arial"/>
              </w:rPr>
              <w:t xml:space="preserve">Faculty/Staff </w:t>
            </w:r>
            <w:r w:rsidRPr="00E96759">
              <w:rPr>
                <w:rFonts w:cs="Arial"/>
              </w:rPr>
              <w:t>Promotion ($ and %)</w:t>
            </w:r>
          </w:p>
        </w:tc>
        <w:tc>
          <w:tcPr>
            <w:tcW w:w="6973" w:type="dxa"/>
            <w:tcBorders>
              <w:top w:val="single" w:sz="4" w:space="0" w:color="auto"/>
              <w:left w:val="single" w:sz="4" w:space="0" w:color="auto"/>
              <w:right w:val="single" w:sz="4" w:space="0" w:color="auto"/>
            </w:tcBorders>
            <w:shd w:val="clear" w:color="auto" w:fill="auto"/>
            <w:vAlign w:val="center"/>
          </w:tcPr>
          <w:p w14:paraId="74B5AB95" w14:textId="77777777" w:rsidR="00E84EA0" w:rsidRDefault="00E84EA0" w:rsidP="00E84EA0">
            <w:pPr>
              <w:rPr>
                <w:rFonts w:cs="Arial"/>
              </w:rPr>
            </w:pPr>
            <w:r w:rsidRPr="00E96759">
              <w:rPr>
                <w:rFonts w:cs="Arial"/>
              </w:rPr>
              <w:t>Reflects any promotions entered.</w:t>
            </w:r>
            <w:r>
              <w:rPr>
                <w:rFonts w:cs="Arial"/>
              </w:rPr>
              <w:t xml:space="preserve"> Since promotions are pre-loaded, this field is not editable.</w:t>
            </w:r>
          </w:p>
          <w:p w14:paraId="65AC0A2F" w14:textId="7884659E" w:rsidR="00E84EA0" w:rsidRPr="00E96759" w:rsidRDefault="00E84EA0" w:rsidP="00E84EA0">
            <w:pPr>
              <w:rPr>
                <w:rFonts w:cs="Arial"/>
              </w:rPr>
            </w:pPr>
            <w:r>
              <w:rPr>
                <w:rFonts w:cs="Arial"/>
              </w:rPr>
              <w:t>This field does not draw from the budget.</w:t>
            </w:r>
          </w:p>
        </w:tc>
      </w:tr>
      <w:tr w:rsidR="00E84EA0" w:rsidRPr="00E96759" w14:paraId="28A7A398"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74916B35" w14:textId="77777777" w:rsidR="00E84EA0" w:rsidRPr="00C16168" w:rsidRDefault="00E84EA0" w:rsidP="00E84EA0">
            <w:pPr>
              <w:rPr>
                <w:rFonts w:cs="Arial"/>
              </w:rPr>
            </w:pPr>
            <w:r w:rsidRPr="00B5606B">
              <w:rPr>
                <w:rFonts w:cs="Arial"/>
                <w:b/>
              </w:rPr>
              <w:t>Current Admin Adjustment</w:t>
            </w:r>
          </w:p>
        </w:tc>
        <w:tc>
          <w:tcPr>
            <w:tcW w:w="2250" w:type="dxa"/>
            <w:tcBorders>
              <w:top w:val="single" w:sz="4" w:space="0" w:color="auto"/>
              <w:left w:val="single" w:sz="4" w:space="0" w:color="auto"/>
              <w:right w:val="single" w:sz="4" w:space="0" w:color="auto"/>
            </w:tcBorders>
            <w:shd w:val="clear" w:color="auto" w:fill="auto"/>
            <w:vAlign w:val="center"/>
          </w:tcPr>
          <w:p w14:paraId="09CAB3B0" w14:textId="77777777" w:rsidR="00E84EA0" w:rsidRPr="00E96759" w:rsidRDefault="00E84EA0" w:rsidP="00E84EA0">
            <w:pPr>
              <w:spacing w:after="0"/>
              <w:rPr>
                <w:rFonts w:cs="Arial"/>
              </w:rPr>
            </w:pPr>
            <w:r w:rsidRPr="00E96759">
              <w:rPr>
                <w:rFonts w:cs="Arial"/>
              </w:rPr>
              <w:t>Administrative Adjustment Date</w:t>
            </w:r>
          </w:p>
        </w:tc>
        <w:tc>
          <w:tcPr>
            <w:tcW w:w="6973" w:type="dxa"/>
            <w:tcBorders>
              <w:top w:val="single" w:sz="4" w:space="0" w:color="auto"/>
              <w:left w:val="single" w:sz="4" w:space="0" w:color="auto"/>
              <w:right w:val="single" w:sz="4" w:space="0" w:color="auto"/>
            </w:tcBorders>
            <w:shd w:val="clear" w:color="auto" w:fill="auto"/>
            <w:vAlign w:val="center"/>
          </w:tcPr>
          <w:p w14:paraId="405C1BEA" w14:textId="77777777" w:rsidR="00E84EA0" w:rsidRPr="00E96759" w:rsidRDefault="00E84EA0" w:rsidP="00E84EA0">
            <w:pPr>
              <w:rPr>
                <w:rFonts w:cs="Arial"/>
              </w:rPr>
            </w:pPr>
            <w:r w:rsidRPr="00E96759">
              <w:rPr>
                <w:rFonts w:cs="Arial"/>
              </w:rPr>
              <w:t xml:space="preserve">The date that the current Admin Adjustment </w:t>
            </w:r>
            <w:r>
              <w:rPr>
                <w:rFonts w:cs="Arial"/>
              </w:rPr>
              <w:t>began.</w:t>
            </w:r>
          </w:p>
        </w:tc>
      </w:tr>
      <w:tr w:rsidR="00E84EA0" w:rsidRPr="00E96759" w14:paraId="240023F2"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423BD1EA" w14:textId="77777777" w:rsidR="00E84EA0" w:rsidRPr="00C16168" w:rsidRDefault="00E84EA0" w:rsidP="00E84EA0">
            <w:pPr>
              <w:rPr>
                <w:rFonts w:cs="Arial"/>
              </w:rPr>
            </w:pPr>
            <w:r w:rsidRPr="00B5606B">
              <w:rPr>
                <w:rFonts w:cs="Arial"/>
                <w:b/>
              </w:rPr>
              <w:t>Planning Admin Adjustment</w:t>
            </w:r>
          </w:p>
        </w:tc>
        <w:tc>
          <w:tcPr>
            <w:tcW w:w="2250" w:type="dxa"/>
            <w:tcBorders>
              <w:top w:val="single" w:sz="4" w:space="0" w:color="auto"/>
              <w:left w:val="single" w:sz="4" w:space="0" w:color="auto"/>
              <w:right w:val="single" w:sz="4" w:space="0" w:color="auto"/>
            </w:tcBorders>
            <w:shd w:val="clear" w:color="auto" w:fill="auto"/>
            <w:vAlign w:val="center"/>
          </w:tcPr>
          <w:p w14:paraId="0BF0D3BB" w14:textId="77777777" w:rsidR="00E84EA0" w:rsidRPr="00E96759" w:rsidRDefault="00E84EA0" w:rsidP="00E84EA0">
            <w:pPr>
              <w:spacing w:after="0"/>
              <w:rPr>
                <w:rFonts w:cs="Arial"/>
              </w:rPr>
            </w:pPr>
            <w:r w:rsidRPr="00E96759">
              <w:rPr>
                <w:rFonts w:cs="Arial"/>
              </w:rPr>
              <w:t>Annual Admin Adjustment Amount ($ and %)</w:t>
            </w:r>
          </w:p>
        </w:tc>
        <w:tc>
          <w:tcPr>
            <w:tcW w:w="6973" w:type="dxa"/>
            <w:tcBorders>
              <w:top w:val="single" w:sz="4" w:space="0" w:color="auto"/>
              <w:left w:val="single" w:sz="4" w:space="0" w:color="auto"/>
              <w:right w:val="single" w:sz="4" w:space="0" w:color="auto"/>
            </w:tcBorders>
            <w:shd w:val="clear" w:color="auto" w:fill="auto"/>
            <w:vAlign w:val="center"/>
          </w:tcPr>
          <w:p w14:paraId="30F7589E" w14:textId="77777777" w:rsidR="00E84EA0" w:rsidRDefault="00E84EA0" w:rsidP="00E84EA0">
            <w:pPr>
              <w:rPr>
                <w:rFonts w:cs="Arial"/>
              </w:rPr>
            </w:pPr>
            <w:r w:rsidRPr="00E96759">
              <w:rPr>
                <w:rFonts w:cs="Arial"/>
              </w:rPr>
              <w:t xml:space="preserve">Use these columns to add </w:t>
            </w:r>
            <w:r>
              <w:rPr>
                <w:rFonts w:cs="Arial"/>
              </w:rPr>
              <w:t xml:space="preserve">or change administrative adjustments. </w:t>
            </w:r>
            <w:r w:rsidRPr="00E96759">
              <w:rPr>
                <w:rFonts w:cs="Arial"/>
              </w:rPr>
              <w:t>The fields will be gray for individuals not eligible for Admin Adjustments</w:t>
            </w:r>
            <w:r>
              <w:rPr>
                <w:rFonts w:cs="Arial"/>
              </w:rPr>
              <w:t>.</w:t>
            </w:r>
          </w:p>
          <w:p w14:paraId="1C0F7B45" w14:textId="77777777" w:rsidR="00E84EA0" w:rsidRDefault="00E84EA0" w:rsidP="00E84EA0">
            <w:pPr>
              <w:rPr>
                <w:rFonts w:cs="Arial"/>
              </w:rPr>
            </w:pPr>
            <w:r w:rsidRPr="00E96759">
              <w:rPr>
                <w:rFonts w:cs="Arial"/>
              </w:rPr>
              <w:t>Enter in the $ or % column, the other column will auto-populate.</w:t>
            </w:r>
            <w:r>
              <w:rPr>
                <w:rFonts w:cs="Arial"/>
              </w:rPr>
              <w:t xml:space="preserve"> </w:t>
            </w:r>
          </w:p>
          <w:p w14:paraId="18F8BFB0" w14:textId="77777777" w:rsidR="00E84EA0" w:rsidRDefault="00E84EA0" w:rsidP="00E84EA0">
            <w:pPr>
              <w:pStyle w:val="ListParagraph"/>
              <w:numPr>
                <w:ilvl w:val="0"/>
                <w:numId w:val="1"/>
              </w:numPr>
              <w:ind w:left="390" w:hanging="240"/>
              <w:rPr>
                <w:rFonts w:cs="Arial"/>
              </w:rPr>
            </w:pPr>
            <w:r w:rsidRPr="00E2743D">
              <w:rPr>
                <w:rFonts w:cs="Arial"/>
              </w:rPr>
              <w:t xml:space="preserve">Entries in these columns will overwrite the </w:t>
            </w:r>
            <w:r w:rsidRPr="00E2743D">
              <w:rPr>
                <w:rFonts w:cs="Arial"/>
                <w:i/>
              </w:rPr>
              <w:t>Current Admin Adjustment</w:t>
            </w:r>
            <w:r w:rsidRPr="00E2743D">
              <w:rPr>
                <w:rFonts w:cs="Arial"/>
              </w:rPr>
              <w:t xml:space="preserve"> columns.</w:t>
            </w:r>
          </w:p>
          <w:p w14:paraId="19668D16" w14:textId="0B3314F8" w:rsidR="00E84EA0" w:rsidRDefault="00E84EA0" w:rsidP="00E84EA0">
            <w:pPr>
              <w:pStyle w:val="ListParagraph"/>
              <w:numPr>
                <w:ilvl w:val="0"/>
                <w:numId w:val="1"/>
              </w:numPr>
              <w:ind w:left="390" w:hanging="240"/>
              <w:rPr>
                <w:rFonts w:cs="Arial"/>
              </w:rPr>
            </w:pPr>
            <w:r>
              <w:rPr>
                <w:rFonts w:cs="Arial"/>
              </w:rPr>
              <w:t>To carry forward an admin adjustment, the current amount must be entered.</w:t>
            </w:r>
          </w:p>
          <w:p w14:paraId="71C5E721" w14:textId="41B83593" w:rsidR="00E84EA0" w:rsidRDefault="00E84EA0" w:rsidP="00E84EA0">
            <w:pPr>
              <w:pStyle w:val="ListParagraph"/>
              <w:numPr>
                <w:ilvl w:val="0"/>
                <w:numId w:val="1"/>
              </w:numPr>
              <w:ind w:left="390" w:hanging="240"/>
              <w:rPr>
                <w:rFonts w:cs="Arial"/>
              </w:rPr>
            </w:pPr>
            <w:r>
              <w:rPr>
                <w:rFonts w:cs="Arial"/>
              </w:rPr>
              <w:t>To update an admin adjustment, enter the new amount.</w:t>
            </w:r>
          </w:p>
          <w:p w14:paraId="19DE9091" w14:textId="6D60C9EF" w:rsidR="00E84EA0" w:rsidRPr="00E2743D" w:rsidRDefault="00E84EA0" w:rsidP="00E84EA0">
            <w:pPr>
              <w:pStyle w:val="ListParagraph"/>
              <w:numPr>
                <w:ilvl w:val="0"/>
                <w:numId w:val="1"/>
              </w:numPr>
              <w:ind w:left="390" w:hanging="240"/>
              <w:rPr>
                <w:rFonts w:cs="Arial"/>
              </w:rPr>
            </w:pPr>
            <w:r w:rsidRPr="00E2743D">
              <w:rPr>
                <w:rFonts w:cs="Arial"/>
              </w:rPr>
              <w:t xml:space="preserve">Admin Adjustments cannot be removed as a part of this process. </w:t>
            </w:r>
            <w:r>
              <w:rPr>
                <w:rFonts w:cs="Arial"/>
              </w:rPr>
              <w:t>(Entering zero will stop the pay but will not cancel the wage type in Success Factors. Follow admin adjustment process to remove wage type)</w:t>
            </w:r>
          </w:p>
          <w:p w14:paraId="0A5CC50C" w14:textId="77777777" w:rsidR="00E84EA0" w:rsidRPr="00E96759" w:rsidRDefault="00E84EA0" w:rsidP="00E84EA0">
            <w:pPr>
              <w:rPr>
                <w:rFonts w:cs="Arial"/>
              </w:rPr>
            </w:pPr>
            <w:r>
              <w:rPr>
                <w:rFonts w:cs="Arial"/>
              </w:rPr>
              <w:t>This field does not draw from the budget.</w:t>
            </w:r>
          </w:p>
        </w:tc>
      </w:tr>
      <w:tr w:rsidR="00E84EA0" w:rsidRPr="00E96759" w14:paraId="23195844"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346FB270" w14:textId="3A00E88C" w:rsidR="00E84EA0" w:rsidRPr="00E84EA0" w:rsidRDefault="00E84EA0" w:rsidP="00E84EA0">
            <w:pPr>
              <w:rPr>
                <w:rFonts w:cs="Arial"/>
                <w:b/>
                <w:bCs/>
              </w:rPr>
            </w:pPr>
            <w:r w:rsidRPr="00E84EA0">
              <w:rPr>
                <w:rFonts w:cs="Arial"/>
                <w:b/>
                <w:bCs/>
              </w:rPr>
              <w:t>Comments</w:t>
            </w:r>
          </w:p>
        </w:tc>
        <w:tc>
          <w:tcPr>
            <w:tcW w:w="2250" w:type="dxa"/>
            <w:tcBorders>
              <w:top w:val="single" w:sz="4" w:space="0" w:color="auto"/>
              <w:left w:val="single" w:sz="4" w:space="0" w:color="auto"/>
              <w:right w:val="single" w:sz="4" w:space="0" w:color="auto"/>
            </w:tcBorders>
            <w:shd w:val="clear" w:color="auto" w:fill="auto"/>
            <w:vAlign w:val="center"/>
          </w:tcPr>
          <w:p w14:paraId="3C1D3D04" w14:textId="77777777" w:rsidR="00E84EA0" w:rsidRPr="00E96759" w:rsidRDefault="00E84EA0" w:rsidP="00E84EA0">
            <w:pPr>
              <w:spacing w:after="0"/>
              <w:rPr>
                <w:rFonts w:cs="Arial"/>
              </w:rPr>
            </w:pPr>
            <w:r w:rsidRPr="00E96759">
              <w:rPr>
                <w:rFonts w:cs="Arial"/>
              </w:rPr>
              <w:t>Comments</w:t>
            </w:r>
          </w:p>
        </w:tc>
        <w:tc>
          <w:tcPr>
            <w:tcW w:w="6973" w:type="dxa"/>
            <w:tcBorders>
              <w:top w:val="single" w:sz="4" w:space="0" w:color="auto"/>
              <w:left w:val="single" w:sz="4" w:space="0" w:color="auto"/>
              <w:right w:val="single" w:sz="4" w:space="0" w:color="auto"/>
            </w:tcBorders>
            <w:shd w:val="clear" w:color="auto" w:fill="auto"/>
            <w:vAlign w:val="center"/>
          </w:tcPr>
          <w:p w14:paraId="48BAA37C" w14:textId="77777777" w:rsidR="00E84EA0" w:rsidRDefault="00E84EA0" w:rsidP="00E84EA0">
            <w:pPr>
              <w:rPr>
                <w:rFonts w:cs="Arial"/>
              </w:rPr>
            </w:pPr>
            <w:r>
              <w:rPr>
                <w:rFonts w:cs="Arial"/>
              </w:rPr>
              <w:t>Comments are be visible to all reviewers. Take care to avoid sensitive or personal comments, and comments that violate HR policy.</w:t>
            </w:r>
          </w:p>
          <w:p w14:paraId="25717586" w14:textId="77777777" w:rsidR="008C6519" w:rsidRPr="008C6519" w:rsidRDefault="008C6519" w:rsidP="008C6519">
            <w:pPr>
              <w:pStyle w:val="ListParagraph"/>
              <w:numPr>
                <w:ilvl w:val="0"/>
                <w:numId w:val="7"/>
              </w:numPr>
              <w:rPr>
                <w:rFonts w:cs="Arial"/>
              </w:rPr>
            </w:pPr>
            <w:r w:rsidRPr="008C6519">
              <w:rPr>
                <w:rFonts w:cs="Arial"/>
              </w:rPr>
              <w:t>If adjusting or not carrying an Admin Adjustment forward, a comment is required.</w:t>
            </w:r>
            <w:r w:rsidRPr="008C6519">
              <w:rPr>
                <w:rFonts w:cs="Arial"/>
              </w:rPr>
              <w:t xml:space="preserve">  </w:t>
            </w:r>
          </w:p>
          <w:p w14:paraId="4B431EC4" w14:textId="49B45018" w:rsidR="008C6519" w:rsidRPr="008C6519" w:rsidRDefault="008C6519" w:rsidP="008C6519">
            <w:pPr>
              <w:pStyle w:val="ListParagraph"/>
              <w:numPr>
                <w:ilvl w:val="0"/>
                <w:numId w:val="7"/>
              </w:numPr>
              <w:rPr>
                <w:rFonts w:cs="Arial"/>
              </w:rPr>
            </w:pPr>
            <w:r w:rsidRPr="008C6519">
              <w:rPr>
                <w:rFonts w:cs="Arial"/>
              </w:rPr>
              <w:t xml:space="preserve">If </w:t>
            </w:r>
            <w:proofErr w:type="gramStart"/>
            <w:r w:rsidRPr="008C6519">
              <w:rPr>
                <w:rFonts w:cs="Arial"/>
              </w:rPr>
              <w:t>total</w:t>
            </w:r>
            <w:proofErr w:type="gramEnd"/>
            <w:r w:rsidRPr="008C6519">
              <w:rPr>
                <w:rFonts w:cs="Arial"/>
              </w:rPr>
              <w:t xml:space="preserve"> increase is 0% or more than 8%, a comment is required.</w:t>
            </w:r>
          </w:p>
          <w:p w14:paraId="3B1EAE81" w14:textId="04155824" w:rsidR="00E84EA0" w:rsidRPr="008C6519" w:rsidRDefault="00E84EA0" w:rsidP="008C6519">
            <w:pPr>
              <w:pStyle w:val="ListParagraph"/>
              <w:numPr>
                <w:ilvl w:val="0"/>
                <w:numId w:val="7"/>
              </w:numPr>
              <w:rPr>
                <w:rFonts w:cs="Arial"/>
              </w:rPr>
            </w:pPr>
            <w:r w:rsidRPr="008C6519">
              <w:rPr>
                <w:rFonts w:cs="Arial"/>
              </w:rPr>
              <w:t>Comment fields are limited to 500 characters.</w:t>
            </w:r>
          </w:p>
        </w:tc>
      </w:tr>
      <w:tr w:rsidR="00E84EA0" w:rsidRPr="00E96759" w14:paraId="1384C9A7" w14:textId="77777777" w:rsidTr="009B57A4">
        <w:trPr>
          <w:trHeight w:val="432"/>
        </w:trPr>
        <w:tc>
          <w:tcPr>
            <w:tcW w:w="1507" w:type="dxa"/>
            <w:vMerge w:val="restart"/>
            <w:tcBorders>
              <w:top w:val="single" w:sz="4" w:space="0" w:color="auto"/>
              <w:left w:val="single" w:sz="4" w:space="0" w:color="auto"/>
              <w:right w:val="single" w:sz="4" w:space="0" w:color="auto"/>
            </w:tcBorders>
            <w:shd w:val="clear" w:color="auto" w:fill="auto"/>
            <w:vAlign w:val="center"/>
          </w:tcPr>
          <w:p w14:paraId="2D2F842F" w14:textId="327AA65F" w:rsidR="00E84EA0" w:rsidRPr="00C16168" w:rsidRDefault="00E84EA0" w:rsidP="00E84EA0">
            <w:pPr>
              <w:rPr>
                <w:rFonts w:cs="Arial"/>
              </w:rPr>
            </w:pPr>
            <w:r w:rsidRPr="00B5606B">
              <w:rPr>
                <w:rFonts w:cs="Arial"/>
                <w:b/>
              </w:rPr>
              <w:t>New Salary Information</w:t>
            </w:r>
          </w:p>
        </w:tc>
        <w:tc>
          <w:tcPr>
            <w:tcW w:w="2250" w:type="dxa"/>
            <w:tcBorders>
              <w:top w:val="single" w:sz="4" w:space="0" w:color="auto"/>
              <w:left w:val="single" w:sz="4" w:space="0" w:color="auto"/>
              <w:right w:val="single" w:sz="4" w:space="0" w:color="auto"/>
            </w:tcBorders>
            <w:shd w:val="clear" w:color="auto" w:fill="auto"/>
            <w:vAlign w:val="center"/>
          </w:tcPr>
          <w:p w14:paraId="12EEDAF0" w14:textId="77777777" w:rsidR="00E84EA0" w:rsidRPr="00E96759" w:rsidRDefault="00E84EA0" w:rsidP="00E84EA0">
            <w:pPr>
              <w:spacing w:after="0"/>
              <w:rPr>
                <w:rFonts w:cs="Arial"/>
              </w:rPr>
            </w:pPr>
            <w:r w:rsidRPr="00E96759">
              <w:rPr>
                <w:rFonts w:cs="Arial"/>
              </w:rPr>
              <w:t>Total Annual Increase</w:t>
            </w:r>
          </w:p>
        </w:tc>
        <w:tc>
          <w:tcPr>
            <w:tcW w:w="6973" w:type="dxa"/>
            <w:tcBorders>
              <w:top w:val="single" w:sz="4" w:space="0" w:color="auto"/>
              <w:left w:val="single" w:sz="4" w:space="0" w:color="auto"/>
              <w:right w:val="single" w:sz="4" w:space="0" w:color="auto"/>
            </w:tcBorders>
            <w:shd w:val="clear" w:color="auto" w:fill="auto"/>
            <w:vAlign w:val="center"/>
          </w:tcPr>
          <w:p w14:paraId="7051F72F" w14:textId="77777777" w:rsidR="00E84EA0" w:rsidRPr="00E96759" w:rsidRDefault="00E84EA0" w:rsidP="00E84EA0">
            <w:pPr>
              <w:rPr>
                <w:rFonts w:cs="Arial"/>
              </w:rPr>
            </w:pPr>
            <w:r w:rsidRPr="00E96759">
              <w:rPr>
                <w:rFonts w:cs="Arial"/>
              </w:rPr>
              <w:t>Reflects all increase (Merit, Equity, Extra Merit)</w:t>
            </w:r>
          </w:p>
        </w:tc>
      </w:tr>
      <w:tr w:rsidR="00E84EA0" w:rsidRPr="00E96759" w14:paraId="576E6D0D" w14:textId="77777777" w:rsidTr="00121CF6">
        <w:trPr>
          <w:trHeight w:val="432"/>
        </w:trPr>
        <w:tc>
          <w:tcPr>
            <w:tcW w:w="1507" w:type="dxa"/>
            <w:vMerge/>
            <w:tcBorders>
              <w:left w:val="single" w:sz="4" w:space="0" w:color="auto"/>
              <w:right w:val="single" w:sz="4" w:space="0" w:color="auto"/>
            </w:tcBorders>
            <w:shd w:val="clear" w:color="auto" w:fill="auto"/>
            <w:vAlign w:val="center"/>
          </w:tcPr>
          <w:p w14:paraId="5E0B24E0" w14:textId="77777777" w:rsidR="00E84EA0" w:rsidRPr="00C16168" w:rsidRDefault="00E84EA0" w:rsidP="00E84EA0">
            <w:pPr>
              <w:rPr>
                <w:rFonts w:cs="Arial"/>
              </w:rPr>
            </w:pPr>
          </w:p>
        </w:tc>
        <w:tc>
          <w:tcPr>
            <w:tcW w:w="2250" w:type="dxa"/>
            <w:tcBorders>
              <w:top w:val="single" w:sz="4" w:space="0" w:color="auto"/>
              <w:left w:val="single" w:sz="4" w:space="0" w:color="auto"/>
              <w:right w:val="single" w:sz="4" w:space="0" w:color="auto"/>
            </w:tcBorders>
            <w:shd w:val="clear" w:color="auto" w:fill="auto"/>
            <w:vAlign w:val="center"/>
          </w:tcPr>
          <w:p w14:paraId="6C927BD7" w14:textId="263B2A1E" w:rsidR="00E84EA0" w:rsidRPr="00E96759" w:rsidRDefault="00E84EA0" w:rsidP="00E84EA0">
            <w:pPr>
              <w:spacing w:after="0"/>
              <w:rPr>
                <w:rFonts w:cs="Arial"/>
              </w:rPr>
            </w:pPr>
            <w:r>
              <w:rPr>
                <w:rFonts w:cs="Arial"/>
              </w:rPr>
              <w:t>Final 100% FTE Annual Salary</w:t>
            </w:r>
          </w:p>
        </w:tc>
        <w:tc>
          <w:tcPr>
            <w:tcW w:w="6973" w:type="dxa"/>
            <w:tcBorders>
              <w:top w:val="single" w:sz="4" w:space="0" w:color="auto"/>
              <w:left w:val="single" w:sz="4" w:space="0" w:color="auto"/>
              <w:right w:val="single" w:sz="4" w:space="0" w:color="auto"/>
            </w:tcBorders>
            <w:shd w:val="clear" w:color="auto" w:fill="auto"/>
            <w:vAlign w:val="center"/>
          </w:tcPr>
          <w:p w14:paraId="4AA5D879" w14:textId="72FD2AA9" w:rsidR="00E84EA0" w:rsidRPr="00E96759" w:rsidRDefault="00E84EA0" w:rsidP="00E84EA0">
            <w:pPr>
              <w:rPr>
                <w:rFonts w:cs="Arial"/>
              </w:rPr>
            </w:pPr>
            <w:r>
              <w:rPr>
                <w:rFonts w:cs="Arial"/>
              </w:rPr>
              <w:t>Reflects annual base salary after all entries at 100% FTE.</w:t>
            </w:r>
          </w:p>
        </w:tc>
      </w:tr>
      <w:tr w:rsidR="00E84EA0" w:rsidRPr="00160E6D" w14:paraId="2E6CDC22"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6838BDA5" w14:textId="77777777" w:rsidR="00E84EA0" w:rsidRPr="00C16168" w:rsidRDefault="00E84EA0" w:rsidP="00E84EA0">
            <w:pPr>
              <w:rPr>
                <w:rFonts w:cs="Arial"/>
              </w:rPr>
            </w:pPr>
            <w:r w:rsidRPr="00B5606B">
              <w:rPr>
                <w:rFonts w:cs="Arial"/>
                <w:b/>
              </w:rPr>
              <w:t>Pay Range Information</w:t>
            </w:r>
          </w:p>
        </w:tc>
        <w:tc>
          <w:tcPr>
            <w:tcW w:w="2250" w:type="dxa"/>
            <w:tcBorders>
              <w:top w:val="single" w:sz="4" w:space="0" w:color="auto"/>
              <w:left w:val="single" w:sz="4" w:space="0" w:color="auto"/>
              <w:right w:val="single" w:sz="4" w:space="0" w:color="auto"/>
            </w:tcBorders>
            <w:shd w:val="clear" w:color="auto" w:fill="auto"/>
            <w:vAlign w:val="center"/>
          </w:tcPr>
          <w:p w14:paraId="63D042B3" w14:textId="77777777" w:rsidR="00E84EA0" w:rsidRPr="00E96759" w:rsidRDefault="00E84EA0" w:rsidP="00E84EA0">
            <w:pPr>
              <w:spacing w:after="0"/>
              <w:rPr>
                <w:rFonts w:cs="Arial"/>
              </w:rPr>
            </w:pPr>
            <w:r w:rsidRPr="00E96759">
              <w:rPr>
                <w:rFonts w:cs="Arial"/>
              </w:rPr>
              <w:t>Salary Range</w:t>
            </w:r>
          </w:p>
        </w:tc>
        <w:tc>
          <w:tcPr>
            <w:tcW w:w="6973" w:type="dxa"/>
            <w:tcBorders>
              <w:top w:val="single" w:sz="4" w:space="0" w:color="auto"/>
              <w:left w:val="single" w:sz="4" w:space="0" w:color="auto"/>
              <w:right w:val="single" w:sz="4" w:space="0" w:color="auto"/>
            </w:tcBorders>
            <w:shd w:val="clear" w:color="auto" w:fill="auto"/>
            <w:vAlign w:val="center"/>
          </w:tcPr>
          <w:p w14:paraId="479BAC1C" w14:textId="77777777" w:rsidR="00E84EA0" w:rsidRDefault="00E84EA0" w:rsidP="00E84EA0">
            <w:r w:rsidRPr="00A856AB">
              <w:t xml:space="preserve">Salary Ranges are determined based on market value for the position. Sources of market data vary by position. </w:t>
            </w:r>
          </w:p>
          <w:p w14:paraId="3A269B45" w14:textId="77777777" w:rsidR="00E84EA0" w:rsidRPr="00E73E35" w:rsidRDefault="00E84EA0" w:rsidP="00E84EA0">
            <w:pPr>
              <w:pStyle w:val="ListParagraph"/>
              <w:numPr>
                <w:ilvl w:val="0"/>
                <w:numId w:val="2"/>
              </w:numPr>
              <w:ind w:left="391" w:hanging="239"/>
              <w:rPr>
                <w:b/>
                <w:i/>
              </w:rPr>
            </w:pPr>
            <w:r w:rsidRPr="00A856AB">
              <w:t xml:space="preserve">Salary Range data for </w:t>
            </w:r>
            <w:r>
              <w:t xml:space="preserve">Executives, </w:t>
            </w:r>
            <w:r w:rsidRPr="00A856AB">
              <w:t>Faculty</w:t>
            </w:r>
            <w:r>
              <w:t>, and Researchers is</w:t>
            </w:r>
            <w:r w:rsidRPr="00A856AB">
              <w:t xml:space="preserve"> very broad and </w:t>
            </w:r>
            <w:r>
              <w:t xml:space="preserve">should </w:t>
            </w:r>
            <w:r w:rsidRPr="00A856AB">
              <w:t xml:space="preserve">not be </w:t>
            </w:r>
            <w:r>
              <w:t>used</w:t>
            </w:r>
            <w:r w:rsidRPr="00A856AB">
              <w:t xml:space="preserve"> for planning purposes.</w:t>
            </w:r>
          </w:p>
          <w:p w14:paraId="761F6B86" w14:textId="77777777" w:rsidR="00E84EA0" w:rsidRPr="00160E6D" w:rsidRDefault="00E84EA0" w:rsidP="00E84EA0">
            <w:pPr>
              <w:pStyle w:val="ListParagraph"/>
              <w:numPr>
                <w:ilvl w:val="0"/>
                <w:numId w:val="2"/>
              </w:numPr>
              <w:ind w:left="391" w:hanging="239"/>
              <w:rPr>
                <w:b/>
                <w:i/>
              </w:rPr>
            </w:pPr>
            <w:r>
              <w:t>Salary Range data for individuals with less than a full time fiscal year appointment may appear skewed.</w:t>
            </w:r>
          </w:p>
        </w:tc>
      </w:tr>
      <w:tr w:rsidR="00E84EA0" w:rsidRPr="00930639" w14:paraId="2F230E2B"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2145BFEC" w14:textId="77777777" w:rsidR="00E84EA0" w:rsidRPr="00B5606B" w:rsidRDefault="00E84EA0" w:rsidP="00E84EA0">
            <w:pPr>
              <w:rPr>
                <w:rFonts w:cs="Arial"/>
                <w:b/>
              </w:rPr>
            </w:pPr>
          </w:p>
        </w:tc>
        <w:tc>
          <w:tcPr>
            <w:tcW w:w="2250" w:type="dxa"/>
            <w:tcBorders>
              <w:top w:val="single" w:sz="4" w:space="0" w:color="auto"/>
              <w:left w:val="single" w:sz="4" w:space="0" w:color="auto"/>
              <w:right w:val="single" w:sz="4" w:space="0" w:color="auto"/>
            </w:tcBorders>
            <w:shd w:val="clear" w:color="auto" w:fill="auto"/>
            <w:vAlign w:val="center"/>
          </w:tcPr>
          <w:p w14:paraId="0BE083B9" w14:textId="592A5305" w:rsidR="00E84EA0" w:rsidRPr="00E96759" w:rsidRDefault="00E84EA0" w:rsidP="00E84EA0">
            <w:pPr>
              <w:spacing w:after="0"/>
              <w:rPr>
                <w:rFonts w:cs="Arial"/>
              </w:rPr>
            </w:pPr>
            <w:r>
              <w:rPr>
                <w:rFonts w:cs="Arial"/>
              </w:rPr>
              <w:t xml:space="preserve">Current </w:t>
            </w:r>
            <w:r w:rsidRPr="00E96759">
              <w:rPr>
                <w:rFonts w:cs="Arial"/>
              </w:rPr>
              <w:t>Compa-ratio</w:t>
            </w:r>
          </w:p>
        </w:tc>
        <w:tc>
          <w:tcPr>
            <w:tcW w:w="6973" w:type="dxa"/>
            <w:tcBorders>
              <w:top w:val="single" w:sz="4" w:space="0" w:color="auto"/>
              <w:left w:val="single" w:sz="4" w:space="0" w:color="auto"/>
              <w:right w:val="single" w:sz="4" w:space="0" w:color="auto"/>
            </w:tcBorders>
            <w:shd w:val="clear" w:color="auto" w:fill="auto"/>
            <w:vAlign w:val="center"/>
          </w:tcPr>
          <w:p w14:paraId="4FA73FED" w14:textId="77777777" w:rsidR="00E84EA0" w:rsidRDefault="00E84EA0" w:rsidP="00E84EA0">
            <w:pPr>
              <w:rPr>
                <w:rFonts w:cs="Arial"/>
              </w:rPr>
            </w:pPr>
            <w:r w:rsidRPr="00E96759">
              <w:rPr>
                <w:rFonts w:cs="Arial"/>
              </w:rPr>
              <w:t xml:space="preserve">The comparison of the individual’s </w:t>
            </w:r>
            <w:r>
              <w:rPr>
                <w:rFonts w:cs="Arial"/>
              </w:rPr>
              <w:t xml:space="preserve">full time equivalent </w:t>
            </w:r>
            <w:r w:rsidRPr="00E96759">
              <w:rPr>
                <w:rFonts w:cs="Arial"/>
              </w:rPr>
              <w:t xml:space="preserve">salary to the market rate for the position. (Examples: 100% Compa-ratio indicates that the </w:t>
            </w:r>
            <w:r>
              <w:rPr>
                <w:rFonts w:cs="Arial"/>
              </w:rPr>
              <w:t xml:space="preserve">individual’s salary is at </w:t>
            </w:r>
            <w:r w:rsidRPr="00E96759">
              <w:rPr>
                <w:rFonts w:cs="Arial"/>
              </w:rPr>
              <w:t>the market rate. 75% indicates that the salary is 25% below market rate. 125% indicates that the salary is 25% above market rate.)</w:t>
            </w:r>
          </w:p>
          <w:p w14:paraId="5E4C479B" w14:textId="77777777" w:rsidR="00E84EA0" w:rsidRPr="00930639" w:rsidRDefault="00E84EA0" w:rsidP="00E84EA0">
            <w:pPr>
              <w:pStyle w:val="ListParagraph"/>
              <w:numPr>
                <w:ilvl w:val="0"/>
                <w:numId w:val="2"/>
              </w:numPr>
              <w:ind w:left="391" w:hanging="239"/>
              <w:rPr>
                <w:b/>
                <w:i/>
              </w:rPr>
            </w:pPr>
            <w:r>
              <w:t xml:space="preserve">Compa-ratio </w:t>
            </w:r>
            <w:r w:rsidRPr="00A856AB">
              <w:t xml:space="preserve">data for </w:t>
            </w:r>
            <w:r>
              <w:t xml:space="preserve">Executives, </w:t>
            </w:r>
            <w:r w:rsidRPr="00A856AB">
              <w:t>Faculty</w:t>
            </w:r>
            <w:r>
              <w:t xml:space="preserve">, and Researchers is not meaningful because of the broad Salary Ranges associated with them and therefore should </w:t>
            </w:r>
            <w:r w:rsidRPr="00A856AB">
              <w:t xml:space="preserve">not be </w:t>
            </w:r>
            <w:r>
              <w:t>used</w:t>
            </w:r>
            <w:r w:rsidRPr="00A856AB">
              <w:t xml:space="preserve"> for planning purposes.</w:t>
            </w:r>
            <w:r>
              <w:t xml:space="preserve"> </w:t>
            </w:r>
          </w:p>
          <w:p w14:paraId="2F63DD5A" w14:textId="10D05717" w:rsidR="00E84EA0" w:rsidRPr="002044DC" w:rsidRDefault="00E84EA0" w:rsidP="00E84EA0">
            <w:pPr>
              <w:pStyle w:val="ListParagraph"/>
              <w:numPr>
                <w:ilvl w:val="0"/>
                <w:numId w:val="2"/>
              </w:numPr>
              <w:ind w:left="391" w:hanging="239"/>
              <w:rPr>
                <w:b/>
                <w:i/>
              </w:rPr>
            </w:pPr>
            <w:r>
              <w:t xml:space="preserve">Compa-ratio data for individuals with an academic year appointment may appear skewed. </w:t>
            </w:r>
          </w:p>
          <w:p w14:paraId="252F8995" w14:textId="0997A1AE" w:rsidR="00E84EA0" w:rsidRDefault="00E84EA0" w:rsidP="00E84EA0">
            <w:pPr>
              <w:pStyle w:val="ListParagraph"/>
              <w:numPr>
                <w:ilvl w:val="0"/>
                <w:numId w:val="2"/>
              </w:numPr>
              <w:ind w:left="391" w:hanging="239"/>
            </w:pPr>
            <w:r w:rsidRPr="00DD0324">
              <w:t>Color</w:t>
            </w:r>
            <w:r>
              <w:t xml:space="preserve"> Key</w:t>
            </w:r>
          </w:p>
          <w:p w14:paraId="2BBDE256" w14:textId="1D75A655" w:rsidR="00E84EA0" w:rsidRDefault="00E84EA0" w:rsidP="00E84EA0">
            <w:pPr>
              <w:pStyle w:val="ListParagraph"/>
              <w:numPr>
                <w:ilvl w:val="1"/>
                <w:numId w:val="2"/>
              </w:numPr>
              <w:ind w:left="1111"/>
            </w:pPr>
            <w:r>
              <w:lastRenderedPageBreak/>
              <w:t>Green = less than 85%</w:t>
            </w:r>
          </w:p>
          <w:p w14:paraId="685195DD" w14:textId="60915731" w:rsidR="00E84EA0" w:rsidRDefault="00E84EA0" w:rsidP="00E84EA0">
            <w:pPr>
              <w:pStyle w:val="ListParagraph"/>
              <w:numPr>
                <w:ilvl w:val="1"/>
                <w:numId w:val="2"/>
              </w:numPr>
              <w:ind w:left="1111"/>
            </w:pPr>
            <w:r>
              <w:t>Yellow = 85-115%</w:t>
            </w:r>
          </w:p>
          <w:p w14:paraId="67908AA0" w14:textId="35640E6C" w:rsidR="00E84EA0" w:rsidRPr="00930639" w:rsidRDefault="00E84EA0" w:rsidP="00E84EA0">
            <w:pPr>
              <w:pStyle w:val="ListParagraph"/>
              <w:numPr>
                <w:ilvl w:val="1"/>
                <w:numId w:val="2"/>
              </w:numPr>
              <w:ind w:left="1111"/>
              <w:rPr>
                <w:b/>
                <w:i/>
              </w:rPr>
            </w:pPr>
            <w:r>
              <w:t>Light Red = greater than 115%</w:t>
            </w:r>
            <w:r>
              <w:rPr>
                <w:b/>
                <w:i/>
              </w:rPr>
              <w:t xml:space="preserve"> </w:t>
            </w:r>
          </w:p>
        </w:tc>
      </w:tr>
      <w:tr w:rsidR="00E84EA0" w:rsidRPr="009152CA" w14:paraId="6C253A89"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6EE34CA1" w14:textId="77777777" w:rsidR="00E84EA0" w:rsidRPr="00B5606B" w:rsidRDefault="00E84EA0" w:rsidP="00E84EA0">
            <w:pPr>
              <w:rPr>
                <w:b/>
              </w:rPr>
            </w:pPr>
          </w:p>
        </w:tc>
        <w:tc>
          <w:tcPr>
            <w:tcW w:w="2250" w:type="dxa"/>
            <w:tcBorders>
              <w:top w:val="single" w:sz="4" w:space="0" w:color="auto"/>
              <w:left w:val="single" w:sz="4" w:space="0" w:color="auto"/>
              <w:right w:val="single" w:sz="4" w:space="0" w:color="auto"/>
            </w:tcBorders>
            <w:shd w:val="clear" w:color="auto" w:fill="auto"/>
            <w:vAlign w:val="center"/>
          </w:tcPr>
          <w:p w14:paraId="20FFA17E" w14:textId="152A8B47" w:rsidR="00E84EA0" w:rsidRPr="00E96759" w:rsidRDefault="00E84EA0" w:rsidP="00E84EA0">
            <w:pPr>
              <w:spacing w:after="0"/>
              <w:rPr>
                <w:rFonts w:cs="Arial"/>
              </w:rPr>
            </w:pPr>
            <w:r>
              <w:rPr>
                <w:rFonts w:cs="Arial"/>
              </w:rPr>
              <w:t>New Compa-ratio</w:t>
            </w:r>
          </w:p>
        </w:tc>
        <w:tc>
          <w:tcPr>
            <w:tcW w:w="6973" w:type="dxa"/>
            <w:tcBorders>
              <w:top w:val="single" w:sz="4" w:space="0" w:color="auto"/>
              <w:left w:val="single" w:sz="4" w:space="0" w:color="auto"/>
              <w:right w:val="single" w:sz="4" w:space="0" w:color="auto"/>
            </w:tcBorders>
            <w:shd w:val="clear" w:color="auto" w:fill="auto"/>
            <w:vAlign w:val="center"/>
          </w:tcPr>
          <w:p w14:paraId="4A5F772E" w14:textId="77777777" w:rsidR="00E84EA0" w:rsidRDefault="00E84EA0" w:rsidP="00E84EA0">
            <w:r>
              <w:t>Reflects Compa-ratio after data from worksheet is applied.</w:t>
            </w:r>
          </w:p>
          <w:p w14:paraId="4B6BEF49" w14:textId="77777777" w:rsidR="00E84EA0" w:rsidRDefault="00E84EA0" w:rsidP="00E84EA0">
            <w:pPr>
              <w:pStyle w:val="ListParagraph"/>
              <w:numPr>
                <w:ilvl w:val="0"/>
                <w:numId w:val="2"/>
              </w:numPr>
              <w:ind w:left="391" w:hanging="239"/>
            </w:pPr>
            <w:r w:rsidRPr="00DD0324">
              <w:t>Color</w:t>
            </w:r>
            <w:r>
              <w:t xml:space="preserve"> Key</w:t>
            </w:r>
          </w:p>
          <w:p w14:paraId="06C7999E" w14:textId="27B1BA5C" w:rsidR="00E84EA0" w:rsidRDefault="00E84EA0" w:rsidP="007024B3">
            <w:pPr>
              <w:pStyle w:val="ListParagraph"/>
              <w:numPr>
                <w:ilvl w:val="0"/>
                <w:numId w:val="6"/>
              </w:numPr>
            </w:pPr>
            <w:r>
              <w:t>Green = less than 85%</w:t>
            </w:r>
          </w:p>
          <w:p w14:paraId="325CEA90" w14:textId="77777777" w:rsidR="00E84EA0" w:rsidRDefault="00E84EA0" w:rsidP="007024B3">
            <w:pPr>
              <w:pStyle w:val="ListParagraph"/>
              <w:numPr>
                <w:ilvl w:val="0"/>
                <w:numId w:val="6"/>
              </w:numPr>
            </w:pPr>
            <w:r>
              <w:t>Yellow = 85-115%</w:t>
            </w:r>
          </w:p>
          <w:p w14:paraId="09E332EC" w14:textId="319F5794" w:rsidR="00E84EA0" w:rsidRPr="009152CA" w:rsidRDefault="00E84EA0" w:rsidP="007024B3">
            <w:pPr>
              <w:pStyle w:val="ListParagraph"/>
              <w:numPr>
                <w:ilvl w:val="0"/>
                <w:numId w:val="6"/>
              </w:numPr>
            </w:pPr>
            <w:r>
              <w:t>Light Red = greater than 115%</w:t>
            </w:r>
          </w:p>
        </w:tc>
      </w:tr>
      <w:tr w:rsidR="00E84EA0" w:rsidRPr="00E96759" w14:paraId="29EE173A"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6B437973" w14:textId="77777777" w:rsidR="00E84EA0" w:rsidRPr="00B5606B" w:rsidRDefault="00E84EA0" w:rsidP="00E84EA0">
            <w:pPr>
              <w:rPr>
                <w:b/>
              </w:rPr>
            </w:pPr>
          </w:p>
        </w:tc>
        <w:tc>
          <w:tcPr>
            <w:tcW w:w="2250" w:type="dxa"/>
            <w:tcBorders>
              <w:top w:val="single" w:sz="4" w:space="0" w:color="auto"/>
              <w:left w:val="single" w:sz="4" w:space="0" w:color="auto"/>
              <w:right w:val="single" w:sz="4" w:space="0" w:color="auto"/>
            </w:tcBorders>
            <w:shd w:val="clear" w:color="auto" w:fill="auto"/>
            <w:vAlign w:val="center"/>
          </w:tcPr>
          <w:p w14:paraId="16972F56" w14:textId="48CDEAA2" w:rsidR="00E84EA0" w:rsidRPr="00E96759" w:rsidRDefault="00E84EA0" w:rsidP="00E84EA0">
            <w:pPr>
              <w:spacing w:after="0"/>
              <w:rPr>
                <w:rFonts w:cs="Arial"/>
              </w:rPr>
            </w:pPr>
            <w:r w:rsidRPr="00E96759">
              <w:rPr>
                <w:rFonts w:cs="Arial"/>
              </w:rPr>
              <w:t>Current Range Penetration</w:t>
            </w:r>
          </w:p>
        </w:tc>
        <w:tc>
          <w:tcPr>
            <w:tcW w:w="6973" w:type="dxa"/>
            <w:tcBorders>
              <w:top w:val="single" w:sz="4" w:space="0" w:color="auto"/>
              <w:left w:val="single" w:sz="4" w:space="0" w:color="auto"/>
              <w:right w:val="single" w:sz="4" w:space="0" w:color="auto"/>
            </w:tcBorders>
            <w:shd w:val="clear" w:color="auto" w:fill="auto"/>
            <w:vAlign w:val="center"/>
          </w:tcPr>
          <w:p w14:paraId="05BE1A79" w14:textId="77777777" w:rsidR="00E84EA0" w:rsidRDefault="00E84EA0" w:rsidP="00E84EA0">
            <w:r w:rsidRPr="00C16168">
              <w:t>The position of the employee’s pay within the pay band.  (Examples: A range penetration of 50% means the individual</w:t>
            </w:r>
            <w:r w:rsidRPr="00B5606B">
              <w:t>’s salary is at the median or market rate.  A range penetration over 100% means that the individual’s salary is above the maximum of the pay band.)</w:t>
            </w:r>
          </w:p>
          <w:p w14:paraId="690A3646" w14:textId="77777777" w:rsidR="007024B3" w:rsidRDefault="007024B3" w:rsidP="007024B3">
            <w:pPr>
              <w:pStyle w:val="ListParagraph"/>
              <w:numPr>
                <w:ilvl w:val="0"/>
                <w:numId w:val="5"/>
              </w:numPr>
              <w:ind w:left="720"/>
            </w:pPr>
            <w:r>
              <w:t>Color Key</w:t>
            </w:r>
          </w:p>
          <w:p w14:paraId="47D0FC9D" w14:textId="77777777" w:rsidR="007024B3" w:rsidRDefault="007024B3" w:rsidP="007024B3">
            <w:pPr>
              <w:pStyle w:val="ListParagraph"/>
              <w:numPr>
                <w:ilvl w:val="1"/>
                <w:numId w:val="5"/>
              </w:numPr>
            </w:pPr>
            <w:r>
              <w:t>Green: 45-55</w:t>
            </w:r>
          </w:p>
          <w:p w14:paraId="3777DD11" w14:textId="77777777" w:rsidR="007024B3" w:rsidRDefault="007024B3" w:rsidP="007024B3">
            <w:pPr>
              <w:pStyle w:val="ListParagraph"/>
              <w:numPr>
                <w:ilvl w:val="1"/>
                <w:numId w:val="5"/>
              </w:numPr>
            </w:pPr>
            <w:r>
              <w:t>Light Green: 40-45 or 55-60</w:t>
            </w:r>
          </w:p>
          <w:p w14:paraId="0C689A57" w14:textId="77777777" w:rsidR="007024B3" w:rsidRDefault="007024B3" w:rsidP="007024B3">
            <w:pPr>
              <w:pStyle w:val="ListParagraph"/>
              <w:numPr>
                <w:ilvl w:val="1"/>
                <w:numId w:val="5"/>
              </w:numPr>
            </w:pPr>
            <w:r>
              <w:t>Yellow: 30-40 or 60-70</w:t>
            </w:r>
          </w:p>
          <w:p w14:paraId="23F5A1D2" w14:textId="77777777" w:rsidR="007024B3" w:rsidRDefault="007024B3" w:rsidP="007024B3">
            <w:pPr>
              <w:pStyle w:val="ListParagraph"/>
              <w:numPr>
                <w:ilvl w:val="1"/>
                <w:numId w:val="5"/>
              </w:numPr>
            </w:pPr>
            <w:r>
              <w:t>Orange: 20-30 or 70-80</w:t>
            </w:r>
          </w:p>
          <w:p w14:paraId="40FFA1C7" w14:textId="214DC132" w:rsidR="007024B3" w:rsidRPr="00E96759" w:rsidRDefault="007024B3" w:rsidP="007024B3">
            <w:pPr>
              <w:pStyle w:val="ListParagraph"/>
              <w:numPr>
                <w:ilvl w:val="1"/>
                <w:numId w:val="5"/>
              </w:numPr>
            </w:pPr>
            <w:r>
              <w:t>Red: Less than 20 or more than 80</w:t>
            </w:r>
          </w:p>
        </w:tc>
      </w:tr>
      <w:tr w:rsidR="00E84EA0" w:rsidRPr="009152CA" w14:paraId="63678057"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2DFDCDEF" w14:textId="77777777" w:rsidR="00E84EA0" w:rsidRPr="00B5606B" w:rsidRDefault="00E84EA0" w:rsidP="00E84EA0">
            <w:pPr>
              <w:rPr>
                <w:b/>
              </w:rPr>
            </w:pPr>
          </w:p>
        </w:tc>
        <w:tc>
          <w:tcPr>
            <w:tcW w:w="2250" w:type="dxa"/>
            <w:tcBorders>
              <w:top w:val="single" w:sz="4" w:space="0" w:color="auto"/>
              <w:left w:val="single" w:sz="4" w:space="0" w:color="auto"/>
              <w:right w:val="single" w:sz="4" w:space="0" w:color="auto"/>
            </w:tcBorders>
            <w:shd w:val="clear" w:color="auto" w:fill="auto"/>
            <w:vAlign w:val="center"/>
          </w:tcPr>
          <w:p w14:paraId="7CD216B2" w14:textId="09EE772B" w:rsidR="00E84EA0" w:rsidRPr="00E96759" w:rsidRDefault="00E84EA0" w:rsidP="00E84EA0">
            <w:pPr>
              <w:spacing w:after="0"/>
              <w:rPr>
                <w:rFonts w:cs="Arial"/>
              </w:rPr>
            </w:pPr>
            <w:r>
              <w:rPr>
                <w:rFonts w:cs="Arial"/>
              </w:rPr>
              <w:t>New Range Penetration</w:t>
            </w:r>
          </w:p>
        </w:tc>
        <w:tc>
          <w:tcPr>
            <w:tcW w:w="6973" w:type="dxa"/>
            <w:tcBorders>
              <w:top w:val="single" w:sz="4" w:space="0" w:color="auto"/>
              <w:left w:val="single" w:sz="4" w:space="0" w:color="auto"/>
              <w:right w:val="single" w:sz="4" w:space="0" w:color="auto"/>
            </w:tcBorders>
            <w:shd w:val="clear" w:color="auto" w:fill="auto"/>
            <w:vAlign w:val="center"/>
          </w:tcPr>
          <w:p w14:paraId="3A62E90A" w14:textId="77777777" w:rsidR="00E84EA0" w:rsidRDefault="00E84EA0" w:rsidP="00E84EA0">
            <w:r>
              <w:t>Reflects Range Penetration after data from worksheet is applied.</w:t>
            </w:r>
          </w:p>
          <w:p w14:paraId="7F93080F" w14:textId="77777777" w:rsidR="007024B3" w:rsidRDefault="007024B3" w:rsidP="007024B3">
            <w:pPr>
              <w:pStyle w:val="ListParagraph"/>
              <w:numPr>
                <w:ilvl w:val="0"/>
                <w:numId w:val="5"/>
              </w:numPr>
              <w:ind w:left="720"/>
            </w:pPr>
            <w:r>
              <w:t>Color Key</w:t>
            </w:r>
          </w:p>
          <w:p w14:paraId="46A92913" w14:textId="77777777" w:rsidR="007024B3" w:rsidRDefault="007024B3" w:rsidP="007024B3">
            <w:pPr>
              <w:pStyle w:val="ListParagraph"/>
              <w:numPr>
                <w:ilvl w:val="1"/>
                <w:numId w:val="5"/>
              </w:numPr>
            </w:pPr>
            <w:r>
              <w:t>Green: 45-55</w:t>
            </w:r>
          </w:p>
          <w:p w14:paraId="6299A108" w14:textId="77777777" w:rsidR="007024B3" w:rsidRDefault="007024B3" w:rsidP="007024B3">
            <w:pPr>
              <w:pStyle w:val="ListParagraph"/>
              <w:numPr>
                <w:ilvl w:val="1"/>
                <w:numId w:val="5"/>
              </w:numPr>
            </w:pPr>
            <w:r>
              <w:t>Light Green: 40-45 or 55-60</w:t>
            </w:r>
          </w:p>
          <w:p w14:paraId="3AC395A9" w14:textId="77777777" w:rsidR="007024B3" w:rsidRDefault="007024B3" w:rsidP="007024B3">
            <w:pPr>
              <w:pStyle w:val="ListParagraph"/>
              <w:numPr>
                <w:ilvl w:val="1"/>
                <w:numId w:val="5"/>
              </w:numPr>
            </w:pPr>
            <w:r>
              <w:t>Yellow: 30-40 or 60-70</w:t>
            </w:r>
          </w:p>
          <w:p w14:paraId="7C51417E" w14:textId="77777777" w:rsidR="007024B3" w:rsidRDefault="007024B3" w:rsidP="007024B3">
            <w:pPr>
              <w:pStyle w:val="ListParagraph"/>
              <w:numPr>
                <w:ilvl w:val="1"/>
                <w:numId w:val="5"/>
              </w:numPr>
            </w:pPr>
            <w:r>
              <w:t>Orange: 20-30 or 70-80</w:t>
            </w:r>
          </w:p>
          <w:p w14:paraId="22BDB8CE" w14:textId="544A7B74" w:rsidR="007024B3" w:rsidRPr="009152CA" w:rsidRDefault="007024B3" w:rsidP="007024B3">
            <w:pPr>
              <w:pStyle w:val="ListParagraph"/>
              <w:numPr>
                <w:ilvl w:val="1"/>
                <w:numId w:val="5"/>
              </w:numPr>
            </w:pPr>
            <w:r>
              <w:t>Red: Less than 20 or more than 80</w:t>
            </w:r>
          </w:p>
        </w:tc>
      </w:tr>
      <w:tr w:rsidR="00E84EA0" w:rsidRPr="00E96759" w14:paraId="723FA07E" w14:textId="77777777" w:rsidTr="009B57A4">
        <w:trPr>
          <w:trHeight w:val="432"/>
        </w:trPr>
        <w:tc>
          <w:tcPr>
            <w:tcW w:w="1507" w:type="dxa"/>
            <w:tcBorders>
              <w:top w:val="single" w:sz="4" w:space="0" w:color="auto"/>
              <w:left w:val="single" w:sz="4" w:space="0" w:color="auto"/>
              <w:right w:val="single" w:sz="4" w:space="0" w:color="auto"/>
            </w:tcBorders>
            <w:shd w:val="clear" w:color="auto" w:fill="auto"/>
            <w:vAlign w:val="center"/>
          </w:tcPr>
          <w:p w14:paraId="14B36AB7" w14:textId="2671C0D1" w:rsidR="00E84EA0" w:rsidRPr="00C16168" w:rsidRDefault="00E84EA0" w:rsidP="00E84EA0">
            <w:pPr>
              <w:rPr>
                <w:rFonts w:cs="Arial"/>
              </w:rPr>
            </w:pPr>
            <w:r w:rsidRPr="00B5606B">
              <w:rPr>
                <w:rFonts w:cs="Arial"/>
                <w:b/>
              </w:rPr>
              <w:t>Additional Information</w:t>
            </w:r>
          </w:p>
        </w:tc>
        <w:tc>
          <w:tcPr>
            <w:tcW w:w="2250" w:type="dxa"/>
            <w:tcBorders>
              <w:top w:val="single" w:sz="4" w:space="0" w:color="auto"/>
              <w:left w:val="single" w:sz="4" w:space="0" w:color="auto"/>
              <w:right w:val="single" w:sz="4" w:space="0" w:color="auto"/>
            </w:tcBorders>
            <w:shd w:val="clear" w:color="auto" w:fill="auto"/>
            <w:vAlign w:val="center"/>
          </w:tcPr>
          <w:p w14:paraId="4211B18B" w14:textId="77777777" w:rsidR="00E84EA0" w:rsidRPr="00E96759" w:rsidRDefault="00E84EA0" w:rsidP="00E84EA0">
            <w:pPr>
              <w:spacing w:after="0"/>
              <w:rPr>
                <w:rFonts w:cs="Arial"/>
              </w:rPr>
            </w:pPr>
            <w:r w:rsidRPr="00E96759">
              <w:rPr>
                <w:rFonts w:cs="Arial"/>
              </w:rPr>
              <w:t>Publish Date</w:t>
            </w:r>
          </w:p>
        </w:tc>
        <w:tc>
          <w:tcPr>
            <w:tcW w:w="6973" w:type="dxa"/>
            <w:tcBorders>
              <w:top w:val="single" w:sz="4" w:space="0" w:color="auto"/>
              <w:left w:val="single" w:sz="4" w:space="0" w:color="auto"/>
              <w:right w:val="single" w:sz="4" w:space="0" w:color="auto"/>
            </w:tcBorders>
            <w:shd w:val="clear" w:color="auto" w:fill="auto"/>
            <w:vAlign w:val="center"/>
          </w:tcPr>
          <w:p w14:paraId="3BD4EAC7" w14:textId="77777777" w:rsidR="00E84EA0" w:rsidRPr="00E96759" w:rsidRDefault="00E84EA0" w:rsidP="00E84EA0">
            <w:r w:rsidRPr="00C16168">
              <w:t>Effective date of the merit increase.</w:t>
            </w:r>
          </w:p>
        </w:tc>
      </w:tr>
      <w:tr w:rsidR="00E84EA0" w:rsidRPr="00C16168" w14:paraId="58CA989A" w14:textId="77777777" w:rsidTr="009B57A4">
        <w:trPr>
          <w:trHeight w:val="432"/>
        </w:trPr>
        <w:tc>
          <w:tcPr>
            <w:tcW w:w="1507" w:type="dxa"/>
            <w:tcBorders>
              <w:top w:val="single" w:sz="4" w:space="0" w:color="auto"/>
              <w:left w:val="single" w:sz="4" w:space="0" w:color="auto"/>
              <w:bottom w:val="single" w:sz="6" w:space="0" w:color="auto"/>
              <w:right w:val="single" w:sz="4" w:space="0" w:color="auto"/>
            </w:tcBorders>
            <w:shd w:val="clear" w:color="auto" w:fill="auto"/>
            <w:vAlign w:val="center"/>
          </w:tcPr>
          <w:p w14:paraId="6A999182" w14:textId="781DB33A" w:rsidR="00E84EA0" w:rsidRPr="00C16168" w:rsidRDefault="00E84EA0" w:rsidP="00E84EA0">
            <w:pPr>
              <w:rPr>
                <w:rFonts w:cs="Arial"/>
              </w:rPr>
            </w:pPr>
          </w:p>
        </w:tc>
        <w:tc>
          <w:tcPr>
            <w:tcW w:w="2250" w:type="dxa"/>
            <w:tcBorders>
              <w:top w:val="single" w:sz="4" w:space="0" w:color="auto"/>
              <w:left w:val="single" w:sz="4" w:space="0" w:color="auto"/>
              <w:bottom w:val="single" w:sz="6" w:space="0" w:color="auto"/>
              <w:right w:val="single" w:sz="4" w:space="0" w:color="auto"/>
            </w:tcBorders>
            <w:shd w:val="clear" w:color="auto" w:fill="auto"/>
            <w:vAlign w:val="center"/>
          </w:tcPr>
          <w:p w14:paraId="20700D75" w14:textId="77777777" w:rsidR="00E84EA0" w:rsidRPr="00E96759" w:rsidRDefault="00E84EA0" w:rsidP="00E84EA0">
            <w:pPr>
              <w:spacing w:after="0"/>
              <w:rPr>
                <w:rFonts w:cs="Arial"/>
              </w:rPr>
            </w:pPr>
            <w:r>
              <w:rPr>
                <w:rFonts w:cs="Arial"/>
              </w:rPr>
              <w:t>Emp User ID</w:t>
            </w:r>
          </w:p>
        </w:tc>
        <w:tc>
          <w:tcPr>
            <w:tcW w:w="6973" w:type="dxa"/>
            <w:tcBorders>
              <w:top w:val="single" w:sz="4" w:space="0" w:color="auto"/>
              <w:left w:val="single" w:sz="4" w:space="0" w:color="auto"/>
              <w:bottom w:val="single" w:sz="6" w:space="0" w:color="auto"/>
              <w:right w:val="single" w:sz="4" w:space="0" w:color="auto"/>
            </w:tcBorders>
            <w:shd w:val="clear" w:color="auto" w:fill="auto"/>
            <w:vAlign w:val="center"/>
          </w:tcPr>
          <w:p w14:paraId="05C10432" w14:textId="77777777" w:rsidR="00E84EA0" w:rsidRPr="00C16168" w:rsidRDefault="00E84EA0" w:rsidP="00E84EA0">
            <w:pPr>
              <w:rPr>
                <w:rFonts w:cs="Arial"/>
              </w:rPr>
            </w:pPr>
            <w:r w:rsidRPr="00C16168">
              <w:t>Personnel Number (PERNR)</w:t>
            </w:r>
          </w:p>
        </w:tc>
      </w:tr>
      <w:tr w:rsidR="00E84EA0" w:rsidRPr="00C16168" w14:paraId="0B9B0355" w14:textId="77777777" w:rsidTr="009B57A4">
        <w:trPr>
          <w:trHeight w:val="432"/>
        </w:trPr>
        <w:tc>
          <w:tcPr>
            <w:tcW w:w="1507" w:type="dxa"/>
            <w:tcBorders>
              <w:top w:val="single" w:sz="4" w:space="0" w:color="auto"/>
              <w:left w:val="single" w:sz="4" w:space="0" w:color="auto"/>
              <w:bottom w:val="single" w:sz="6" w:space="0" w:color="auto"/>
              <w:right w:val="single" w:sz="4" w:space="0" w:color="auto"/>
            </w:tcBorders>
            <w:shd w:val="clear" w:color="auto" w:fill="auto"/>
            <w:vAlign w:val="center"/>
          </w:tcPr>
          <w:p w14:paraId="6F4D2CC0" w14:textId="77777777" w:rsidR="00E84EA0" w:rsidRPr="00FE4622" w:rsidRDefault="00E84EA0" w:rsidP="00E84EA0">
            <w:pPr>
              <w:rPr>
                <w:rFonts w:cs="Arial"/>
              </w:rPr>
            </w:pPr>
          </w:p>
        </w:tc>
        <w:tc>
          <w:tcPr>
            <w:tcW w:w="2250" w:type="dxa"/>
            <w:tcBorders>
              <w:top w:val="single" w:sz="4" w:space="0" w:color="auto"/>
              <w:left w:val="single" w:sz="4" w:space="0" w:color="auto"/>
              <w:bottom w:val="single" w:sz="6" w:space="0" w:color="auto"/>
              <w:right w:val="single" w:sz="4" w:space="0" w:color="auto"/>
            </w:tcBorders>
            <w:shd w:val="clear" w:color="auto" w:fill="auto"/>
            <w:vAlign w:val="center"/>
          </w:tcPr>
          <w:p w14:paraId="7EBAB5A9" w14:textId="77777777" w:rsidR="00E84EA0" w:rsidRPr="00E96759" w:rsidRDefault="00E84EA0" w:rsidP="00E84EA0">
            <w:pPr>
              <w:spacing w:after="0"/>
              <w:rPr>
                <w:rFonts w:cs="Arial"/>
              </w:rPr>
            </w:pPr>
            <w:r w:rsidRPr="00E96759">
              <w:rPr>
                <w:rFonts w:cs="Arial"/>
              </w:rPr>
              <w:t>Job Title</w:t>
            </w:r>
          </w:p>
        </w:tc>
        <w:tc>
          <w:tcPr>
            <w:tcW w:w="6973" w:type="dxa"/>
            <w:tcBorders>
              <w:top w:val="single" w:sz="4" w:space="0" w:color="auto"/>
              <w:left w:val="single" w:sz="4" w:space="0" w:color="auto"/>
              <w:bottom w:val="single" w:sz="6" w:space="0" w:color="auto"/>
              <w:right w:val="single" w:sz="4" w:space="0" w:color="auto"/>
            </w:tcBorders>
            <w:shd w:val="clear" w:color="auto" w:fill="auto"/>
            <w:vAlign w:val="center"/>
          </w:tcPr>
          <w:p w14:paraId="5BD81498" w14:textId="77777777" w:rsidR="00E84EA0" w:rsidRPr="00C16168" w:rsidRDefault="00E84EA0" w:rsidP="00E84EA0">
            <w:pPr>
              <w:rPr>
                <w:rFonts w:cs="Arial"/>
              </w:rPr>
            </w:pPr>
            <w:r w:rsidRPr="00C16168">
              <w:rPr>
                <w:rFonts w:cs="Arial"/>
              </w:rPr>
              <w:t>Internal Job Title Classification</w:t>
            </w:r>
          </w:p>
        </w:tc>
      </w:tr>
      <w:tr w:rsidR="00E84EA0" w:rsidRPr="00B5606B" w14:paraId="73263A04" w14:textId="77777777" w:rsidTr="00776B6E">
        <w:trPr>
          <w:trHeight w:val="432"/>
        </w:trPr>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14:paraId="54DB8DDF" w14:textId="77777777" w:rsidR="00E84EA0" w:rsidRPr="00FE4622" w:rsidRDefault="00E84EA0" w:rsidP="00E84EA0">
            <w:pPr>
              <w:pStyle w:val="Heading4"/>
              <w:rPr>
                <w:rFonts w:cs="Arial"/>
              </w:rPr>
            </w:pP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05DE947C" w14:textId="77777777" w:rsidR="00E84EA0" w:rsidRPr="00E96759" w:rsidRDefault="00E84EA0" w:rsidP="00E84EA0">
            <w:pPr>
              <w:spacing w:after="0"/>
              <w:rPr>
                <w:rFonts w:cs="Arial"/>
              </w:rPr>
            </w:pPr>
            <w:r w:rsidRPr="00E96759">
              <w:rPr>
                <w:rFonts w:cs="Arial"/>
              </w:rPr>
              <w:t>Service Date</w:t>
            </w:r>
          </w:p>
        </w:tc>
        <w:tc>
          <w:tcPr>
            <w:tcW w:w="6973" w:type="dxa"/>
            <w:tcBorders>
              <w:top w:val="single" w:sz="4" w:space="0" w:color="auto"/>
              <w:left w:val="single" w:sz="4" w:space="0" w:color="auto"/>
              <w:bottom w:val="single" w:sz="4" w:space="0" w:color="auto"/>
              <w:right w:val="single" w:sz="4" w:space="0" w:color="auto"/>
            </w:tcBorders>
            <w:shd w:val="clear" w:color="auto" w:fill="auto"/>
            <w:vAlign w:val="center"/>
          </w:tcPr>
          <w:p w14:paraId="46F2FED0" w14:textId="77777777" w:rsidR="00E84EA0" w:rsidRPr="00B5606B" w:rsidRDefault="00E84EA0" w:rsidP="00E84EA0">
            <w:pPr>
              <w:rPr>
                <w:b/>
                <w:i/>
              </w:rPr>
            </w:pPr>
            <w:r w:rsidRPr="00C16168">
              <w:t>Original Purdue Hire Date. This is not the hire date for the individua</w:t>
            </w:r>
            <w:r w:rsidRPr="00B5606B">
              <w:t>l’s current position. The Service Date may be adjusted if an individual has left and returned.</w:t>
            </w:r>
          </w:p>
        </w:tc>
      </w:tr>
      <w:tr w:rsidR="00E84EA0" w:rsidRPr="00B5606B" w14:paraId="18D0742E" w14:textId="77777777" w:rsidTr="009B57A4">
        <w:trPr>
          <w:trHeight w:val="432"/>
        </w:trPr>
        <w:tc>
          <w:tcPr>
            <w:tcW w:w="1507" w:type="dxa"/>
            <w:tcBorders>
              <w:top w:val="single" w:sz="4" w:space="0" w:color="auto"/>
              <w:left w:val="single" w:sz="4" w:space="0" w:color="auto"/>
              <w:bottom w:val="single" w:sz="6" w:space="0" w:color="auto"/>
              <w:right w:val="single" w:sz="4" w:space="0" w:color="auto"/>
            </w:tcBorders>
            <w:shd w:val="clear" w:color="auto" w:fill="auto"/>
            <w:vAlign w:val="center"/>
          </w:tcPr>
          <w:p w14:paraId="4C252CEB" w14:textId="77777777" w:rsidR="00E84EA0" w:rsidRPr="00FE4622" w:rsidRDefault="00E84EA0" w:rsidP="00E84EA0">
            <w:pPr>
              <w:pStyle w:val="Heading4"/>
              <w:rPr>
                <w:rFonts w:cs="Arial"/>
              </w:rPr>
            </w:pPr>
          </w:p>
        </w:tc>
        <w:tc>
          <w:tcPr>
            <w:tcW w:w="2250" w:type="dxa"/>
            <w:tcBorders>
              <w:top w:val="single" w:sz="4" w:space="0" w:color="auto"/>
              <w:left w:val="single" w:sz="4" w:space="0" w:color="auto"/>
              <w:bottom w:val="single" w:sz="6" w:space="0" w:color="auto"/>
              <w:right w:val="single" w:sz="4" w:space="0" w:color="auto"/>
            </w:tcBorders>
            <w:shd w:val="clear" w:color="auto" w:fill="auto"/>
            <w:vAlign w:val="center"/>
          </w:tcPr>
          <w:p w14:paraId="4939092A" w14:textId="269DE1B3" w:rsidR="00E84EA0" w:rsidRPr="00E96759" w:rsidRDefault="00E84EA0" w:rsidP="00E84EA0">
            <w:pPr>
              <w:spacing w:after="0"/>
              <w:rPr>
                <w:rFonts w:cs="Arial"/>
              </w:rPr>
            </w:pPr>
            <w:r>
              <w:rPr>
                <w:rFonts w:cs="Arial"/>
              </w:rPr>
              <w:t>Faculty Rank</w:t>
            </w:r>
          </w:p>
        </w:tc>
        <w:tc>
          <w:tcPr>
            <w:tcW w:w="6973" w:type="dxa"/>
            <w:tcBorders>
              <w:top w:val="single" w:sz="4" w:space="0" w:color="auto"/>
              <w:left w:val="single" w:sz="4" w:space="0" w:color="auto"/>
              <w:bottom w:val="single" w:sz="6" w:space="0" w:color="auto"/>
              <w:right w:val="single" w:sz="4" w:space="0" w:color="auto"/>
            </w:tcBorders>
            <w:shd w:val="clear" w:color="auto" w:fill="auto"/>
            <w:vAlign w:val="center"/>
          </w:tcPr>
          <w:p w14:paraId="2C216946" w14:textId="3A417A7D" w:rsidR="00E84EA0" w:rsidRPr="00C16168" w:rsidRDefault="00E84EA0" w:rsidP="00E84EA0">
            <w:r>
              <w:t>Reflects faculty rank as displayed in Success Factors profile.</w:t>
            </w:r>
          </w:p>
        </w:tc>
      </w:tr>
    </w:tbl>
    <w:p w14:paraId="1C8C9E19" w14:textId="77777777" w:rsidR="00FE4D74" w:rsidRDefault="00FE4D74"/>
    <w:sectPr w:rsidR="00FE4D74" w:rsidSect="00E15454">
      <w:headerReference w:type="default" r:id="rId12"/>
      <w:footerReference w:type="default" r:id="rId13"/>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EB52" w14:textId="77777777" w:rsidR="00FE4D74" w:rsidRDefault="00FE4D74" w:rsidP="00FE4D74">
      <w:pPr>
        <w:spacing w:after="0"/>
      </w:pPr>
      <w:r>
        <w:separator/>
      </w:r>
    </w:p>
  </w:endnote>
  <w:endnote w:type="continuationSeparator" w:id="0">
    <w:p w14:paraId="186EFA80" w14:textId="77777777" w:rsidR="00FE4D74" w:rsidRDefault="00FE4D74" w:rsidP="00FE4D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F629" w14:textId="3C653221" w:rsidR="00725F24" w:rsidRPr="005F418F" w:rsidRDefault="00725F24" w:rsidP="00725F24">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F650B1">
      <w:rPr>
        <w:rFonts w:cs="Arial"/>
        <w:b/>
        <w:noProof/>
        <w:sz w:val="16"/>
        <w:szCs w:val="16"/>
      </w:rPr>
      <w:t>2</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F650B1">
      <w:rPr>
        <w:rFonts w:cs="Arial"/>
        <w:b/>
        <w:noProof/>
        <w:sz w:val="16"/>
        <w:szCs w:val="16"/>
      </w:rPr>
      <w:t>3</w:t>
    </w:r>
    <w:r w:rsidRPr="0071497E">
      <w:rPr>
        <w:rFonts w:cs="Arial"/>
        <w:b/>
        <w:noProof/>
        <w:sz w:val="16"/>
        <w:szCs w:val="16"/>
      </w:rPr>
      <w:fldChar w:fldCharType="end"/>
    </w:r>
  </w:p>
  <w:p w14:paraId="555455EA" w14:textId="77777777" w:rsidR="00725F24" w:rsidRDefault="00725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F782" w14:textId="77777777" w:rsidR="00FE4D74" w:rsidRDefault="00FE4D74" w:rsidP="00FE4D74">
      <w:pPr>
        <w:spacing w:after="0"/>
      </w:pPr>
      <w:r>
        <w:separator/>
      </w:r>
    </w:p>
  </w:footnote>
  <w:footnote w:type="continuationSeparator" w:id="0">
    <w:p w14:paraId="4314065D" w14:textId="77777777" w:rsidR="00FE4D74" w:rsidRDefault="00FE4D74" w:rsidP="00FE4D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DE9B" w14:textId="77777777" w:rsidR="00FE4D74" w:rsidRPr="00FE4D74" w:rsidRDefault="00FE4D74" w:rsidP="00FE4D74">
    <w:pPr>
      <w:pStyle w:val="Heading1"/>
      <w:jc w:val="right"/>
      <w:rPr>
        <w:rFonts w:ascii="Impact" w:hAnsi="Impact"/>
        <w:bCs/>
        <w:color w:val="C28E0E"/>
        <w:spacing w:val="20"/>
      </w:rPr>
    </w:pPr>
    <w:r w:rsidRPr="00FE4D74">
      <w:rPr>
        <w:rFonts w:ascii="Impact" w:hAnsi="Impact"/>
        <w:noProof/>
        <w:color w:val="C28E0E"/>
        <w:spacing w:val="20"/>
      </w:rPr>
      <w:drawing>
        <wp:anchor distT="0" distB="0" distL="114300" distR="114300" simplePos="0" relativeHeight="251656192" behindDoc="1" locked="0" layoutInCell="1" allowOverlap="1" wp14:anchorId="6A320A88" wp14:editId="1CCAE604">
          <wp:simplePos x="0" y="0"/>
          <wp:positionH relativeFrom="column">
            <wp:posOffset>-228600</wp:posOffset>
          </wp:positionH>
          <wp:positionV relativeFrom="paragraph">
            <wp:posOffset>-33655</wp:posOffset>
          </wp:positionV>
          <wp:extent cx="1811655" cy="592455"/>
          <wp:effectExtent l="0" t="0" r="0" b="0"/>
          <wp:wrapThrough wrapText="bothSides">
            <wp:wrapPolygon edited="0">
              <wp:start x="0" y="0"/>
              <wp:lineTo x="0" y="20836"/>
              <wp:lineTo x="21350" y="20836"/>
              <wp:lineTo x="2135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655" cy="592455"/>
                  </a:xfrm>
                  <a:prstGeom prst="rect">
                    <a:avLst/>
                  </a:prstGeom>
                  <a:noFill/>
                  <a:ln>
                    <a:noFill/>
                  </a:ln>
                </pic:spPr>
              </pic:pic>
            </a:graphicData>
          </a:graphic>
        </wp:anchor>
      </w:drawing>
    </w:r>
    <w:r w:rsidRPr="00FE4D74">
      <w:rPr>
        <w:rFonts w:ascii="Impact" w:hAnsi="Impact"/>
        <w:color w:val="C28E0E"/>
        <w:spacing w:val="20"/>
      </w:rPr>
      <w:t>Quick Reference</w:t>
    </w:r>
  </w:p>
  <w:p w14:paraId="36ABC8D6" w14:textId="0CE5C7C1" w:rsidR="00FE4D74" w:rsidRDefault="00725F24" w:rsidP="00FE4D74">
    <w:pPr>
      <w:pStyle w:val="Header"/>
      <w:jc w:val="right"/>
      <w:rPr>
        <w:b/>
        <w:noProof/>
        <w:sz w:val="26"/>
        <w:szCs w:val="26"/>
      </w:rPr>
    </w:pPr>
    <w:r w:rsidRPr="00FE4D74">
      <w:rPr>
        <w:b/>
        <w:noProof/>
      </w:rPr>
      <mc:AlternateContent>
        <mc:Choice Requires="wps">
          <w:drawing>
            <wp:anchor distT="0" distB="0" distL="114300" distR="114300" simplePos="0" relativeHeight="251692032" behindDoc="0" locked="0" layoutInCell="1" allowOverlap="1" wp14:anchorId="2EE6DC6E" wp14:editId="69A32B8B">
              <wp:simplePos x="0" y="0"/>
              <wp:positionH relativeFrom="margin">
                <wp:posOffset>-269875</wp:posOffset>
              </wp:positionH>
              <wp:positionV relativeFrom="paragraph">
                <wp:posOffset>171450</wp:posOffset>
              </wp:positionV>
              <wp:extent cx="73152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4B910" id="_x0000_t32" coordsize="21600,21600" o:spt="32" o:oned="t" path="m,l21600,21600e" filled="f">
              <v:path arrowok="t" fillok="f" o:connecttype="none"/>
              <o:lock v:ext="edit" shapetype="t"/>
            </v:shapetype>
            <v:shape id="AutoShape 3" o:spid="_x0000_s1026" type="#_x0000_t32" style="position:absolute;margin-left:-21.25pt;margin-top:13.5pt;width:8in;height:0;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Ki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">
              <w10:wrap anchorx="margin"/>
            </v:shape>
          </w:pict>
        </mc:Fallback>
      </mc:AlternateContent>
    </w:r>
    <w:r w:rsidR="00FE4D74" w:rsidRPr="00FE4D74">
      <w:rPr>
        <w:b/>
        <w:sz w:val="26"/>
        <w:szCs w:val="26"/>
      </w:rPr>
      <w:t xml:space="preserve">Merit </w:t>
    </w:r>
    <w:r w:rsidR="00FE4D74">
      <w:rPr>
        <w:b/>
        <w:sz w:val="26"/>
        <w:szCs w:val="26"/>
      </w:rPr>
      <w:t xml:space="preserve">Worksheet </w:t>
    </w:r>
    <w:r w:rsidR="004044B8">
      <w:rPr>
        <w:b/>
        <w:sz w:val="26"/>
        <w:szCs w:val="26"/>
      </w:rPr>
      <w:t>Column</w:t>
    </w:r>
    <w:r w:rsidR="007E7399">
      <w:rPr>
        <w:b/>
        <w:sz w:val="26"/>
        <w:szCs w:val="26"/>
      </w:rPr>
      <w:t xml:space="preserve"> </w:t>
    </w:r>
    <w:r w:rsidR="00FE4D74">
      <w:rPr>
        <w:b/>
        <w:sz w:val="26"/>
        <w:szCs w:val="26"/>
      </w:rPr>
      <w:t xml:space="preserve">Highlights </w:t>
    </w:r>
    <w:r w:rsidR="00FE4D74" w:rsidRPr="00FE4D74">
      <w:rPr>
        <w:b/>
        <w:sz w:val="26"/>
        <w:szCs w:val="26"/>
      </w:rPr>
      <w:t xml:space="preserve">for </w:t>
    </w:r>
    <w:r w:rsidR="009B57A4">
      <w:rPr>
        <w:b/>
        <w:sz w:val="26"/>
        <w:szCs w:val="26"/>
      </w:rPr>
      <w:t>Compensation Managers</w:t>
    </w:r>
    <w:r w:rsidR="00FE4D74" w:rsidRPr="00FE4D74">
      <w:rPr>
        <w:b/>
        <w:noProof/>
        <w:sz w:val="26"/>
        <w:szCs w:val="26"/>
      </w:rPr>
      <w:t xml:space="preserve"> </w:t>
    </w:r>
  </w:p>
  <w:p w14:paraId="77447C20" w14:textId="77777777" w:rsidR="00725F24" w:rsidRPr="00FE4D74" w:rsidRDefault="00725F24" w:rsidP="00FE4D74">
    <w:pPr>
      <w:pStyle w:val="Header"/>
      <w:jc w:val="right"/>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4180"/>
    <w:multiLevelType w:val="hybridMultilevel"/>
    <w:tmpl w:val="258A83D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1570F"/>
    <w:multiLevelType w:val="hybridMultilevel"/>
    <w:tmpl w:val="93EC4D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7435BF"/>
    <w:multiLevelType w:val="hybridMultilevel"/>
    <w:tmpl w:val="5592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A7AB8"/>
    <w:multiLevelType w:val="hybridMultilevel"/>
    <w:tmpl w:val="8136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E2792"/>
    <w:multiLevelType w:val="hybridMultilevel"/>
    <w:tmpl w:val="E9BE9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E1970"/>
    <w:multiLevelType w:val="hybridMultilevel"/>
    <w:tmpl w:val="96A22EEC"/>
    <w:lvl w:ilvl="0" w:tplc="CF28EA00">
      <w:numFmt w:val="bullet"/>
      <w:lvlText w:val="-"/>
      <w:lvlJc w:val="left"/>
      <w:pPr>
        <w:ind w:left="720" w:hanging="360"/>
      </w:pPr>
      <w:rPr>
        <w:rFonts w:ascii="Arial" w:eastAsiaTheme="minorHAnsi"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901154">
    <w:abstractNumId w:val="4"/>
  </w:num>
  <w:num w:numId="2" w16cid:durableId="909577019">
    <w:abstractNumId w:val="5"/>
  </w:num>
  <w:num w:numId="3" w16cid:durableId="101532763">
    <w:abstractNumId w:val="6"/>
  </w:num>
  <w:num w:numId="4" w16cid:durableId="1271549900">
    <w:abstractNumId w:val="1"/>
  </w:num>
  <w:num w:numId="5" w16cid:durableId="987366447">
    <w:abstractNumId w:val="2"/>
  </w:num>
  <w:num w:numId="6" w16cid:durableId="453986342">
    <w:abstractNumId w:val="0"/>
  </w:num>
  <w:num w:numId="7" w16cid:durableId="1522234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zAztTCyMDc3NDdW0lEKTi0uzszPAykwrgUAFtlt3SwAAAA="/>
  </w:docVars>
  <w:rsids>
    <w:rsidRoot w:val="00FE4D74"/>
    <w:rsid w:val="002918DD"/>
    <w:rsid w:val="002F3577"/>
    <w:rsid w:val="0036048C"/>
    <w:rsid w:val="0038318D"/>
    <w:rsid w:val="004044B8"/>
    <w:rsid w:val="004B2B99"/>
    <w:rsid w:val="00534724"/>
    <w:rsid w:val="007024B3"/>
    <w:rsid w:val="00725F24"/>
    <w:rsid w:val="00776B6E"/>
    <w:rsid w:val="007E7399"/>
    <w:rsid w:val="008C6519"/>
    <w:rsid w:val="009A2965"/>
    <w:rsid w:val="009B57A4"/>
    <w:rsid w:val="009D1296"/>
    <w:rsid w:val="00C241BD"/>
    <w:rsid w:val="00D51FF5"/>
    <w:rsid w:val="00E15454"/>
    <w:rsid w:val="00E84EA0"/>
    <w:rsid w:val="00F650B1"/>
    <w:rsid w:val="00F6696A"/>
    <w:rsid w:val="00FA6921"/>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CA6D8E"/>
  <w15:chartTrackingRefBased/>
  <w15:docId w15:val="{2F432BD4-40FA-4716-AB53-64238FF7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FE4D74"/>
    <w:pPr>
      <w:spacing w:after="100" w:line="240" w:lineRule="auto"/>
    </w:pPr>
    <w:rPr>
      <w:rFonts w:ascii="Arial" w:hAnsi="Arial"/>
      <w:sz w:val="20"/>
      <w:szCs w:val="20"/>
    </w:rPr>
  </w:style>
  <w:style w:type="paragraph" w:styleId="Heading1">
    <w:name w:val="heading 1"/>
    <w:basedOn w:val="Normal"/>
    <w:next w:val="Normal"/>
    <w:link w:val="Heading1Char"/>
    <w:uiPriority w:val="9"/>
    <w:qFormat/>
    <w:rsid w:val="00FE4D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Spacing"/>
    <w:next w:val="Normal"/>
    <w:link w:val="Heading3Char"/>
    <w:uiPriority w:val="9"/>
    <w:unhideWhenUsed/>
    <w:rsid w:val="00FE4D74"/>
    <w:pPr>
      <w:outlineLvl w:val="2"/>
    </w:pPr>
    <w:rPr>
      <w:rFonts w:ascii="Impact" w:hAnsi="Impact"/>
      <w:color w:val="5B6870"/>
      <w:spacing w:val="20"/>
    </w:rPr>
  </w:style>
  <w:style w:type="paragraph" w:styleId="Heading4">
    <w:name w:val="heading 4"/>
    <w:basedOn w:val="Normal"/>
    <w:next w:val="Normal"/>
    <w:link w:val="Heading4Char"/>
    <w:uiPriority w:val="9"/>
    <w:unhideWhenUsed/>
    <w:rsid w:val="00FE4D74"/>
    <w:pPr>
      <w:spacing w:after="0"/>
      <w:outlineLvl w:val="3"/>
    </w:pPr>
    <w:rPr>
      <w:b/>
      <w:i/>
      <w:color w:val="7CA6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4D74"/>
    <w:rPr>
      <w:rFonts w:ascii="Impact" w:hAnsi="Impact"/>
      <w:color w:val="5B6870"/>
      <w:spacing w:val="20"/>
      <w:sz w:val="20"/>
      <w:szCs w:val="20"/>
    </w:rPr>
  </w:style>
  <w:style w:type="character" w:customStyle="1" w:styleId="Heading4Char">
    <w:name w:val="Heading 4 Char"/>
    <w:basedOn w:val="DefaultParagraphFont"/>
    <w:link w:val="Heading4"/>
    <w:uiPriority w:val="9"/>
    <w:rsid w:val="00FE4D74"/>
    <w:rPr>
      <w:rFonts w:ascii="Arial" w:hAnsi="Arial"/>
      <w:b/>
      <w:i/>
      <w:color w:val="7CA6C0"/>
      <w:sz w:val="20"/>
      <w:szCs w:val="20"/>
    </w:rPr>
  </w:style>
  <w:style w:type="character" w:styleId="Hyperlink">
    <w:name w:val="Hyperlink"/>
    <w:uiPriority w:val="99"/>
    <w:unhideWhenUsed/>
    <w:rsid w:val="00FE4D74"/>
    <w:rPr>
      <w:color w:val="0000FF"/>
      <w:u w:val="single"/>
    </w:rPr>
  </w:style>
  <w:style w:type="paragraph" w:styleId="ListParagraph">
    <w:name w:val="List Paragraph"/>
    <w:basedOn w:val="Normal"/>
    <w:uiPriority w:val="34"/>
    <w:qFormat/>
    <w:rsid w:val="00FE4D74"/>
    <w:pPr>
      <w:spacing w:after="0"/>
      <w:ind w:left="720"/>
      <w:contextualSpacing/>
    </w:pPr>
    <w:rPr>
      <w:rFonts w:eastAsia="Times New Roman" w:cs="Times New Roman"/>
      <w:szCs w:val="22"/>
    </w:rPr>
  </w:style>
  <w:style w:type="paragraph" w:styleId="NoSpacing">
    <w:name w:val="No Spacing"/>
    <w:uiPriority w:val="1"/>
    <w:qFormat/>
    <w:rsid w:val="00FE4D74"/>
    <w:pPr>
      <w:spacing w:after="0" w:line="240" w:lineRule="auto"/>
    </w:pPr>
    <w:rPr>
      <w:rFonts w:ascii="Arial" w:hAnsi="Arial"/>
      <w:sz w:val="20"/>
      <w:szCs w:val="20"/>
    </w:rPr>
  </w:style>
  <w:style w:type="paragraph" w:styleId="Header">
    <w:name w:val="header"/>
    <w:basedOn w:val="Normal"/>
    <w:link w:val="HeaderChar"/>
    <w:uiPriority w:val="99"/>
    <w:unhideWhenUsed/>
    <w:rsid w:val="00FE4D74"/>
    <w:pPr>
      <w:tabs>
        <w:tab w:val="center" w:pos="4680"/>
        <w:tab w:val="right" w:pos="9360"/>
      </w:tabs>
      <w:spacing w:after="0"/>
    </w:pPr>
  </w:style>
  <w:style w:type="character" w:customStyle="1" w:styleId="HeaderChar">
    <w:name w:val="Header Char"/>
    <w:basedOn w:val="DefaultParagraphFont"/>
    <w:link w:val="Header"/>
    <w:uiPriority w:val="99"/>
    <w:rsid w:val="00FE4D74"/>
    <w:rPr>
      <w:rFonts w:ascii="Arial" w:hAnsi="Arial"/>
      <w:sz w:val="20"/>
      <w:szCs w:val="20"/>
    </w:rPr>
  </w:style>
  <w:style w:type="paragraph" w:styleId="Footer">
    <w:name w:val="footer"/>
    <w:basedOn w:val="Normal"/>
    <w:link w:val="FooterChar"/>
    <w:uiPriority w:val="99"/>
    <w:unhideWhenUsed/>
    <w:rsid w:val="00FE4D74"/>
    <w:pPr>
      <w:tabs>
        <w:tab w:val="center" w:pos="4680"/>
        <w:tab w:val="right" w:pos="9360"/>
      </w:tabs>
      <w:spacing w:after="0"/>
    </w:pPr>
  </w:style>
  <w:style w:type="character" w:customStyle="1" w:styleId="FooterChar">
    <w:name w:val="Footer Char"/>
    <w:basedOn w:val="DefaultParagraphFont"/>
    <w:link w:val="Footer"/>
    <w:uiPriority w:val="99"/>
    <w:rsid w:val="00FE4D74"/>
    <w:rPr>
      <w:rFonts w:ascii="Arial" w:hAnsi="Arial"/>
      <w:sz w:val="20"/>
      <w:szCs w:val="20"/>
    </w:rPr>
  </w:style>
  <w:style w:type="character" w:customStyle="1" w:styleId="Heading1Char">
    <w:name w:val="Heading 1 Char"/>
    <w:basedOn w:val="DefaultParagraphFont"/>
    <w:link w:val="Heading1"/>
    <w:uiPriority w:val="9"/>
    <w:rsid w:val="00FE4D7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E4D74"/>
    <w:pPr>
      <w:spacing w:after="0"/>
      <w:contextualSpacing/>
      <w:jc w:val="right"/>
    </w:pPr>
    <w:rPr>
      <w:b/>
      <w:spacing w:val="5"/>
      <w:sz w:val="26"/>
      <w:szCs w:val="52"/>
    </w:rPr>
  </w:style>
  <w:style w:type="character" w:customStyle="1" w:styleId="TitleChar">
    <w:name w:val="Title Char"/>
    <w:basedOn w:val="DefaultParagraphFont"/>
    <w:link w:val="Title"/>
    <w:uiPriority w:val="10"/>
    <w:rsid w:val="00FE4D74"/>
    <w:rPr>
      <w:rFonts w:ascii="Arial" w:hAnsi="Arial"/>
      <w:b/>
      <w:spacing w:val="5"/>
      <w:sz w:val="26"/>
      <w:szCs w:val="52"/>
    </w:rPr>
  </w:style>
  <w:style w:type="character" w:styleId="FollowedHyperlink">
    <w:name w:val="FollowedHyperlink"/>
    <w:basedOn w:val="DefaultParagraphFont"/>
    <w:uiPriority w:val="99"/>
    <w:semiHidden/>
    <w:unhideWhenUsed/>
    <w:rsid w:val="00776B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rdue.edu/hr/aboutus/hrteams.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sk_x0020_breakdown xmlns="18e8cafb-c4b4-40e8-a911-5ddbdc8ec214" xsi:nil="true"/>
    <Duration_x0020__x0028_video_x0029_ xmlns="18e8cafb-c4b4-40e8-a911-5ddbdc8ec214" xsi:nil="true"/>
    <Access_x0020_Point xmlns="18e8cafb-c4b4-40e8-a911-5ddbdc8ec214" xsi:nil="true"/>
    <Module xmlns="18e8cafb-c4b4-40e8-a911-5ddbdc8ec214">
      <Value>4</Value>
    </Module>
    <Responsible_x0020_Person xmlns="18e8cafb-c4b4-40e8-a911-5ddbdc8ec214">
      <UserInfo>
        <DisplayName/>
        <AccountId xsi:nil="true"/>
        <AccountType/>
      </UserInfo>
    </Responsible_x0020_Person>
    <Do_x0020_not_x0020_display xmlns="18e8cafb-c4b4-40e8-a911-5ddbdc8ec214">false</Do_x0020_not_x0020_display>
    <Description0 xmlns="18e8cafb-c4b4-40e8-a911-5ddbdc8ec214">This quick reference outlines columns and column defiintions on the worksheet.</Description0>
    <QRG_x0020_Associated_x0020_with_x0020_Process xmlns="18e8cafb-c4b4-40e8-a911-5ddbdc8ec214" xsi:nil="true"/>
    <References xmlns="18e8cafb-c4b4-40e8-a911-5ddbdc8ec214" xsi:nil="true"/>
    <Link_x0020_to_x003a_ xmlns="18e8cafb-c4b4-40e8-a911-5ddbdc8ec214" xsi:nil="true"/>
    <Course xmlns="18e8cafb-c4b4-40e8-a911-5ddbdc8ec214" xsi:nil="true"/>
    <Workstream xmlns="18e8cafb-c4b4-40e8-a911-5ddbdc8ec214">
      <Value>4</Value>
    </Workstream>
    <T_x002d_Codes xmlns="18e8cafb-c4b4-40e8-a911-5ddbdc8ec214" xsi:nil="true"/>
    <Task_x0020_Breakdown_x0020_of_x0020_Info xmlns="18e8cafb-c4b4-40e8-a911-5ddbdc8ec214" xsi:nil="true"/>
    <Roles xmlns="18e8cafb-c4b4-40e8-a911-5ddbdc8ec214">
      <Value>49</Value>
    </Roles>
    <Components xmlns="18e8cafb-c4b4-40e8-a911-5ddbdc8ec214">4</Components>
    <Forms_x0020_associated_x0020_with_x0020_Process xmlns="18e8cafb-c4b4-40e8-a911-5ddbdc8ec214" xsi:nil="true"/>
    <Needs_x0020_Information_x0020_Added xmlns="18e8cafb-c4b4-40e8-a911-5ddbdc8ec214">false</Needs_x0020_Information_x0020_Add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58D119D8D764A9002739676E1835D" ma:contentTypeVersion="29" ma:contentTypeDescription="Create a new document." ma:contentTypeScope="" ma:versionID="eaffaa5afb21199775963d04f237e295">
  <xsd:schema xmlns:xsd="http://www.w3.org/2001/XMLSchema" xmlns:xs="http://www.w3.org/2001/XMLSchema" xmlns:p="http://schemas.microsoft.com/office/2006/metadata/properties" xmlns:ns2="18e8cafb-c4b4-40e8-a911-5ddbdc8ec214" xmlns:ns3="62d8df89-6f06-4a1a-9d77-5addc6c58521" targetNamespace="http://schemas.microsoft.com/office/2006/metadata/properties" ma:root="true" ma:fieldsID="f2e92e3d95a9e565059549154c9f1c67" ns2:_="" ns3:_="">
    <xsd:import namespace="18e8cafb-c4b4-40e8-a911-5ddbdc8ec214"/>
    <xsd:import namespace="62d8df89-6f06-4a1a-9d77-5addc6c58521"/>
    <xsd:element name="properties">
      <xsd:complexType>
        <xsd:sequence>
          <xsd:element name="documentManagement">
            <xsd:complexType>
              <xsd:all>
                <xsd:element ref="ns2:Course" minOccurs="0"/>
                <xsd:element ref="ns2:Course_x003a_Course_x0020_Code" minOccurs="0"/>
                <xsd:element ref="ns2:Components" minOccurs="0"/>
                <xsd:element ref="ns2:Components_x003a_ID" minOccurs="0"/>
                <xsd:element ref="ns2:Responsible_x0020_Person" minOccurs="0"/>
                <xsd:element ref="ns2:T_x002d_Codes" minOccurs="0"/>
                <xsd:element ref="ns2:Workstream" minOccurs="0"/>
                <xsd:element ref="ns2:Workstream_x003a_ID" minOccurs="0"/>
                <xsd:element ref="ns2:Duration_x0020__x0028_video_x0029_" minOccurs="0"/>
                <xsd:element ref="ns2:Do_x0020_not_x0020_display" minOccurs="0"/>
                <xsd:element ref="ns2:Link_x0020_to_x003a_" minOccurs="0"/>
                <xsd:element ref="ns2:Access_x0020_Point" minOccurs="0"/>
                <xsd:element ref="ns2:Module" minOccurs="0"/>
                <xsd:element ref="ns2:Roles" minOccurs="0"/>
                <xsd:element ref="ns2:Description0" minOccurs="0"/>
                <xsd:element ref="ns2:QRG_x0020_Associated_x0020_with_x0020_Process" minOccurs="0"/>
                <xsd:element ref="ns2:References" minOccurs="0"/>
                <xsd:element ref="ns2:Forms_x0020_associated_x0020_with_x0020_Process" minOccurs="0"/>
                <xsd:element ref="ns2:Task_x0020_breakdown" minOccurs="0"/>
                <xsd:element ref="ns2:Needs_x0020_Information_x0020_Added" minOccurs="0"/>
                <xsd:element ref="ns2:Task_x0020_Breakdown_x0020_of_x0020_Info"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8cafb-c4b4-40e8-a911-5ddbdc8ec214" elementFormDefault="qualified">
    <xsd:import namespace="http://schemas.microsoft.com/office/2006/documentManagement/types"/>
    <xsd:import namespace="http://schemas.microsoft.com/office/infopath/2007/PartnerControls"/>
    <xsd:element name="Course" ma:index="4" nillable="true" ma:displayName="Course" ma:list="{3bcc7f01-bb1b-4157-a9ed-0bde613bd17e}" ma:internalName="Cour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urse_x003a_Course_x0020_Code" ma:index="5" nillable="true" ma:displayName="Course:Course Code" ma:list="{3bcc7f01-bb1b-4157-a9ed-0bde613bd17e}" ma:internalName="Course_x003a_Course_x0020_Code" ma:readOnly="true" ma:showField="_x006a_025" ma:web="62d8df89-6f06-4a1a-9d77-5addc6c58521">
      <xsd:complexType>
        <xsd:complexContent>
          <xsd:extension base="dms:MultiChoiceLookup">
            <xsd:sequence>
              <xsd:element name="Value" type="dms:Lookup" maxOccurs="unbounded" minOccurs="0" nillable="true"/>
            </xsd:sequence>
          </xsd:extension>
        </xsd:complexContent>
      </xsd:complexType>
    </xsd:element>
    <xsd:element name="Components" ma:index="6" nillable="true" ma:displayName="Component Type" ma:list="{1e50f328-94fb-47f8-bbfd-bd3ba14e2e2d}" ma:internalName="Components" ma:readOnly="false" ma:showField="Title">
      <xsd:simpleType>
        <xsd:restriction base="dms:Lookup"/>
      </xsd:simpleType>
    </xsd:element>
    <xsd:element name="Components_x003a_ID" ma:index="7" nillable="true" ma:displayName="Components:ID" ma:list="{1e50f328-94fb-47f8-bbfd-bd3ba14e2e2d}" ma:internalName="Components_x003a_ID" ma:readOnly="true" ma:showField="ID" ma:web="62d8df89-6f06-4a1a-9d77-5addc6c58521">
      <xsd:simpleType>
        <xsd:restriction base="dms:Lookup"/>
      </xsd:simpleType>
    </xsd:element>
    <xsd:element name="Responsible_x0020_Person" ma:index="8" nillable="true" ma:displayName="Reviewer"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_x002d_Codes" ma:index="9" nillable="true" ma:displayName="T-Codes" ma:list="{1f3f15e0-6615-4ee7-8960-96d3cf64731a}" ma:internalName="T_x002d_Codes" ma:readOnly="false" ma:showField="x73y">
      <xsd:complexType>
        <xsd:complexContent>
          <xsd:extension base="dms:MultiChoiceLookup">
            <xsd:sequence>
              <xsd:element name="Value" type="dms:Lookup" maxOccurs="unbounded" minOccurs="0" nillable="true"/>
            </xsd:sequence>
          </xsd:extension>
        </xsd:complexContent>
      </xsd:complexType>
    </xsd:element>
    <xsd:element name="Workstream" ma:index="10" nillable="true" ma:displayName="Workstream" ma:list="{690697b0-32cb-4d8a-9392-41c5abd7fded}" ma:internalName="Workstream"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orkstream_x003a_ID" ma:index="11" nillable="true" ma:displayName="Workstream:ID" ma:list="{690697b0-32cb-4d8a-9392-41c5abd7fded}" ma:internalName="Workstream_x003a_ID" ma:readOnly="true" ma:showField="ID" ma:web="62d8df89-6f06-4a1a-9d77-5addc6c58521">
      <xsd:complexType>
        <xsd:complexContent>
          <xsd:extension base="dms:MultiChoiceLookup">
            <xsd:sequence>
              <xsd:element name="Value" type="dms:Lookup" maxOccurs="unbounded" minOccurs="0" nillable="true"/>
            </xsd:sequence>
          </xsd:extension>
        </xsd:complexContent>
      </xsd:complexType>
    </xsd:element>
    <xsd:element name="Duration_x0020__x0028_video_x0029_" ma:index="12" nillable="true" ma:displayName="Duration (video)" ma:internalName="Duration_x0020__x0028_video_x0029_" ma:readOnly="false">
      <xsd:simpleType>
        <xsd:restriction base="dms:Text">
          <xsd:maxLength value="255"/>
        </xsd:restriction>
      </xsd:simpleType>
    </xsd:element>
    <xsd:element name="Do_x0020_not_x0020_display" ma:index="13" nillable="true" ma:displayName="Do not display" ma:default="0" ma:description="If you don't want it to show up mark it with a yes, else leave it as no" ma:internalName="Do_x0020_not_x0020_display" ma:readOnly="false">
      <xsd:simpleType>
        <xsd:restriction base="dms:Boolean"/>
      </xsd:simpleType>
    </xsd:element>
    <xsd:element name="Link_x0020_to_x003a_" ma:index="14" nillable="true" ma:displayName="Link to associated material" ma:internalName="Link_x0020_to_x003a_" ma:readOnly="false">
      <xsd:simpleType>
        <xsd:restriction base="dms:Text">
          <xsd:maxLength value="255"/>
        </xsd:restriction>
      </xsd:simpleType>
    </xsd:element>
    <xsd:element name="Access_x0020_Point" ma:index="15" nillable="true" ma:displayName="Access Point" ma:list="{dbb1fe34-5584-4ce9-8f91-2a4785d6258a}" ma:internalName="Access_x0020_Point" ma:readOnly="false" ma:showField="Title">
      <xsd:simpleType>
        <xsd:restriction base="dms:Lookup"/>
      </xsd:simpleType>
    </xsd:element>
    <xsd:element name="Module" ma:index="16" nillable="true" ma:displayName="Module" ma:list="{a335724f-6bf5-42aa-925b-4a0b183dbda1}" ma:internalName="Modu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oles" ma:index="17" nillable="true" ma:displayName="Roles" ma:list="{ef1279a0-f614-471c-8ada-14845f8f4fb1}"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escription0" ma:index="18" nillable="true" ma:displayName="Description" ma:internalName="Description0" ma:readOnly="false">
      <xsd:simpleType>
        <xsd:restriction base="dms:Note">
          <xsd:maxLength value="255"/>
        </xsd:restriction>
      </xsd:simpleType>
    </xsd:element>
    <xsd:element name="QRG_x0020_Associated_x0020_with_x0020_Process" ma:index="19" nillable="true" ma:displayName="QRGs associated" ma:list="{18e8cafb-c4b4-40e8-a911-5ddbdc8ec214}" ma:internalName="QRG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ferences" ma:index="20" nillable="true" ma:displayName="References" ma:internalName="References" ma:readOnly="false">
      <xsd:simpleType>
        <xsd:restriction base="dms:Note">
          <xsd:maxLength value="255"/>
        </xsd:restriction>
      </xsd:simpleType>
    </xsd:element>
    <xsd:element name="Forms_x0020_associated_x0020_with_x0020_Process" ma:index="21" nillable="true" ma:displayName="Forms associated" ma:list="{18e8cafb-c4b4-40e8-a911-5ddbdc8ec214}" ma:internalName="Forms_x0020_associated_x0020_with_x0020_Proces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ask_x0020_breakdown" ma:index="22" nillable="true" ma:displayName="Task breakdown" ma:internalName="Task_x0020_breakdown" ma:readOnly="false">
      <xsd:complexType>
        <xsd:complexContent>
          <xsd:extension base="dms:MultiChoice">
            <xsd:sequence>
              <xsd:element name="Value" maxOccurs="unbounded" minOccurs="0" nillable="true">
                <xsd:simpleType>
                  <xsd:restriction base="dms:Choice">
                    <xsd:enumeration value="Additional Payments and Overloads"/>
                    <xsd:enumeration value="Business Support"/>
                    <xsd:enumeration value="Change in Duty"/>
                    <xsd:enumeration value="Contracts"/>
                    <xsd:enumeration value="Changing Employee Information – work schedules, time profiles, compensation manager, change in duty, titles"/>
                    <xsd:enumeration value="Cost Distribution"/>
                    <xsd:enumeration value="Department and Position Changes"/>
                    <xsd:enumeration value="Department Changes"/>
                    <xsd:enumeration value="Direct Hires"/>
                    <xsd:enumeration value="Employee Data Changes - Approvals"/>
                    <xsd:enumeration value="Employee Data Changes and FY/AY Reclassifications"/>
                    <xsd:enumeration value="Faculty, Lecturer, Post Doc Appointments"/>
                    <xsd:enumeration value="I9 Compliance Reports"/>
                    <xsd:enumeration value="I9 Email Notifications and Passwords"/>
                    <xsd:enumeration value="I9 E-Verify Outage"/>
                    <xsd:enumeration value="I9 E-Verify"/>
                    <xsd:enumeration value="Form I9 Documentation"/>
                    <xsd:enumeration value="I9 - SuccessFactors Data Changes/Updates"/>
                    <xsd:enumeration value="I9 Paper Form"/>
                    <xsd:enumeration value="I9 Reverification"/>
                    <xsd:enumeration value="I9 Term/Rehire Processes"/>
                    <xsd:enumeration value="I9 Virtual Processes"/>
                    <xsd:enumeration value="Job Changes, Demotions, Promotions"/>
                    <xsd:enumeration value="Job Changes, Demotions, Promotions - Approvals"/>
                    <xsd:enumeration value="Mass Changes"/>
                    <xsd:enumeration value="Overpayments"/>
                    <xsd:enumeration value="Pay Changes"/>
                    <xsd:enumeration value="Pay Processes and References"/>
                    <xsd:enumeration value="Payroll"/>
                    <xsd:enumeration value="Position Changes"/>
                    <xsd:enumeration value="Reporting"/>
                    <xsd:enumeration value="Templates"/>
                    <xsd:enumeration value="Terminations"/>
                    <xsd:enumeration value="Timekeeping"/>
                  </xsd:restriction>
                </xsd:simpleType>
              </xsd:element>
            </xsd:sequence>
          </xsd:extension>
        </xsd:complexContent>
      </xsd:complexType>
    </xsd:element>
    <xsd:element name="Needs_x0020_Information_x0020_Added" ma:index="23" nillable="true" ma:displayName="Needs Information Added" ma:default="0" ma:internalName="Needs_x0020_Information_x0020_Added" ma:readOnly="false">
      <xsd:simpleType>
        <xsd:restriction base="dms:Boolean"/>
      </xsd:simpleType>
    </xsd:element>
    <xsd:element name="Task_x0020_Breakdown_x0020_of_x0020_Info" ma:index="24" nillable="true" ma:displayName="Task Breakdown of Info" ma:list="{223a957a-7765-4504-90a6-289ca5488f0f}" ma:internalName="Task_x0020_Breakdown_x0020_of_x0020_Info"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8df89-6f06-4a1a-9d77-5addc6c58521"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Name of Fi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8146A-E8F0-465D-A95D-3222430B7996}">
  <ds:schemaRefs>
    <ds:schemaRef ds:uri="http://schemas.microsoft.com/office/2006/metadata/properties"/>
    <ds:schemaRef ds:uri="http://schemas.microsoft.com/office/2006/documentManagement/types"/>
    <ds:schemaRef ds:uri="http://purl.org/dc/terms/"/>
    <ds:schemaRef ds:uri="62d8df89-6f06-4a1a-9d77-5addc6c58521"/>
    <ds:schemaRef ds:uri="http://www.w3.org/XML/1998/namespace"/>
    <ds:schemaRef ds:uri="http://schemas.openxmlformats.org/package/2006/metadata/core-properties"/>
    <ds:schemaRef ds:uri="18e8cafb-c4b4-40e8-a911-5ddbdc8ec214"/>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A015D75-597C-4398-A2F1-BFBD39C7621A}">
  <ds:schemaRefs>
    <ds:schemaRef ds:uri="http://schemas.microsoft.com/sharepoint/v3/contenttype/forms"/>
  </ds:schemaRefs>
</ds:datastoreItem>
</file>

<file path=customXml/itemProps3.xml><?xml version="1.0" encoding="utf-8"?>
<ds:datastoreItem xmlns:ds="http://schemas.openxmlformats.org/officeDocument/2006/customXml" ds:itemID="{B43A1FAE-E1C3-484B-9CB3-3947FC824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8cafb-c4b4-40e8-a911-5ddbdc8ec214"/>
    <ds:schemaRef ds:uri="62d8df89-6f06-4a1a-9d77-5addc6c58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Merit Worksheet Column and Column Definitions for Compensation Managers</vt:lpstr>
    </vt:vector>
  </TitlesOfParts>
  <Company>Purdue University</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Merit Worksheet Column and Column Definitions for Compensation Managers</dc:title>
  <dc:subject/>
  <dc:creator>Davis, Cindy M</dc:creator>
  <cp:keywords/>
  <dc:description/>
  <cp:lastModifiedBy>Whitlock, Lisa D</cp:lastModifiedBy>
  <cp:revision>4</cp:revision>
  <dcterms:created xsi:type="dcterms:W3CDTF">2024-02-12T19:32:00Z</dcterms:created>
  <dcterms:modified xsi:type="dcterms:W3CDTF">2024-02-12T21:17:00Z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0x01010022C58D119D8D764A9002739676E1835D</vt:lpwstr>
  </property>
  <property fmtid="{D5CDD505-2E9C-101B-9397-08002B2CF9AE}" pid="3" name="_ExtendedDescription">
    <vt:lpwstr>This quick reference outlines columns and column defiintions on the worksheet.</vt:lpwstr>
  </property>
  <property fmtid="{D5CDD505-2E9C-101B-9397-08002B2CF9AE}" pid="4" name="MSIP_Label_4044bd30-2ed7-4c9d-9d12-46200872a97b_Enabled">
    <vt:lpwstr>true</vt:lpwstr>
  </property>
  <property fmtid="{D5CDD505-2E9C-101B-9397-08002B2CF9AE}" pid="5" name="MSIP_Label_4044bd30-2ed7-4c9d-9d12-46200872a97b_SetDate">
    <vt:lpwstr>2024-02-12T15:07:27Z</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iteId">
    <vt:lpwstr>4130bd39-7c53-419c-b1e5-8758d6d63f21</vt:lpwstr>
  </property>
  <property fmtid="{D5CDD505-2E9C-101B-9397-08002B2CF9AE}" pid="9" name="MSIP_Label_4044bd30-2ed7-4c9d-9d12-46200872a97b_ActionId">
    <vt:lpwstr>f10996d0-c3df-4b27-bd9d-e5668254c835</vt:lpwstr>
  </property>
  <property fmtid="{D5CDD505-2E9C-101B-9397-08002B2CF9AE}" pid="10" name="MSIP_Label_4044bd30-2ed7-4c9d-9d12-46200872a97b_ContentBits">
    <vt:lpwstr>0</vt:lpwstr>
  </property>
</Properties>
</file>